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EAF" w:rsidRPr="00896917" w:rsidRDefault="00237EAF" w:rsidP="00237EAF">
      <w:pPr>
        <w:pStyle w:val="NormalWeb"/>
        <w:jc w:val="center"/>
      </w:pPr>
      <w:bookmarkStart w:id="0" w:name="_GoBack"/>
      <w:bookmarkEnd w:id="0"/>
      <w:r w:rsidRPr="00896917">
        <w:rPr>
          <w:rStyle w:val="Gl"/>
        </w:rPr>
        <w:t>POSTA VE TELGRAF TEŞKİLATI ANONİM ŞİRKETİ</w:t>
      </w:r>
    </w:p>
    <w:p w:rsidR="00237EAF" w:rsidRPr="00896917" w:rsidRDefault="00237EAF" w:rsidP="00237EAF">
      <w:pPr>
        <w:pStyle w:val="NormalWeb"/>
        <w:jc w:val="center"/>
        <w:rPr>
          <w:rStyle w:val="Gl"/>
        </w:rPr>
      </w:pPr>
      <w:r w:rsidRPr="00896917">
        <w:rPr>
          <w:rStyle w:val="Gl"/>
        </w:rPr>
        <w:t xml:space="preserve">ESAS SÖZLEŞMESİ </w:t>
      </w:r>
    </w:p>
    <w:p w:rsidR="00237EAF" w:rsidRPr="00896917" w:rsidRDefault="00237EAF" w:rsidP="002C7368">
      <w:pPr>
        <w:pStyle w:val="NormalWeb"/>
        <w:jc w:val="center"/>
        <w:rPr>
          <w:b/>
          <w:bCs/>
        </w:rPr>
      </w:pPr>
      <w:r w:rsidRPr="00896917">
        <w:rPr>
          <w:rStyle w:val="Gl"/>
        </w:rPr>
        <w:t>BİRİNCİ BÖLÜM</w:t>
      </w:r>
    </w:p>
    <w:p w:rsidR="00C0798A" w:rsidRPr="00896917" w:rsidRDefault="00C0798A" w:rsidP="00C0798A">
      <w:pPr>
        <w:pStyle w:val="NormalWeb"/>
        <w:spacing w:before="0" w:beforeAutospacing="0" w:after="0" w:afterAutospacing="0"/>
        <w:jc w:val="both"/>
        <w:rPr>
          <w:b/>
        </w:rPr>
      </w:pPr>
      <w:r w:rsidRPr="00896917">
        <w:rPr>
          <w:b/>
          <w:bCs/>
        </w:rPr>
        <w:t>Kuruluş</w:t>
      </w:r>
    </w:p>
    <w:p w:rsidR="00A11EA7" w:rsidRPr="00E36BA0" w:rsidRDefault="00A11EA7" w:rsidP="00A11EA7">
      <w:pPr>
        <w:pStyle w:val="NormalWeb"/>
        <w:jc w:val="both"/>
        <w:rPr>
          <w:bCs/>
        </w:rPr>
      </w:pPr>
      <w:r w:rsidRPr="003A22C5">
        <w:rPr>
          <w:b/>
          <w:color w:val="000000"/>
        </w:rPr>
        <w:t xml:space="preserve">Madde </w:t>
      </w:r>
      <w:r w:rsidRPr="00E36BA0">
        <w:rPr>
          <w:b/>
          <w:color w:val="000000"/>
        </w:rPr>
        <w:t>1-</w:t>
      </w:r>
      <w:r w:rsidRPr="003A22C5">
        <w:rPr>
          <w:color w:val="000000"/>
        </w:rPr>
        <w:t xml:space="preserve"> </w:t>
      </w:r>
      <w:r w:rsidRPr="00E36BA0">
        <w:t xml:space="preserve">4 sayılı, Bakanlıklara Bağlı, İlgili, İlişkili Kurum Ve Kuruluşlar İle Diğer Kurum Ve Kuruluşların Teşkilatı Hakkında Cumhurbaşkanlığı Kararnamesinin 385 inci maddesinin birinci fıkrası </w:t>
      </w:r>
      <w:r w:rsidRPr="00E36BA0">
        <w:rPr>
          <w:bCs/>
        </w:rPr>
        <w:t xml:space="preserve">ile kuruluş ve tescile ilişkin hükümleri hariç olmak üzere 6102 sayılı Kanun ve özel hukuk hükümlerine tabi </w:t>
      </w:r>
      <w:r w:rsidRPr="00E36BA0">
        <w:rPr>
          <w:bCs/>
          <w:color w:val="000000" w:themeColor="text1"/>
        </w:rPr>
        <w:t xml:space="preserve">Posta ve Telgraf Teşkilatı Anonim Şirketi </w:t>
      </w:r>
      <w:r w:rsidRPr="00E36BA0">
        <w:rPr>
          <w:bCs/>
        </w:rPr>
        <w:t>kurulmuştur.</w:t>
      </w:r>
    </w:p>
    <w:p w:rsidR="00A11EA7" w:rsidRDefault="00A11EA7" w:rsidP="00A11EA7">
      <w:pPr>
        <w:pStyle w:val="NormalWeb"/>
        <w:jc w:val="both"/>
        <w:rPr>
          <w:color w:val="000000"/>
        </w:rPr>
      </w:pPr>
      <w:r w:rsidRPr="00E36BA0">
        <w:rPr>
          <w:color w:val="000000"/>
        </w:rPr>
        <w:t>Şirket, işbu Esas Sözleşmenin onaylanmasını müteakip yapılacak tescil ve ilan ile faaliyete geçer. 6102 sayılı Kanunun ayni ve nakdi sermayesinin vaz' ına müteallik hükümleri ile 414 üncü madde hükmü Şirket hakkında uygulanmaz</w:t>
      </w:r>
      <w:r>
        <w:rPr>
          <w:color w:val="000000"/>
        </w:rPr>
        <w:t>.</w:t>
      </w:r>
    </w:p>
    <w:p w:rsidR="00C0798A" w:rsidRPr="00896917" w:rsidRDefault="00C0798A" w:rsidP="00A11EA7">
      <w:pPr>
        <w:pStyle w:val="NormalWeb"/>
        <w:jc w:val="both"/>
        <w:rPr>
          <w:b/>
          <w:bCs/>
        </w:rPr>
      </w:pPr>
      <w:r w:rsidRPr="00896917">
        <w:rPr>
          <w:b/>
          <w:bCs/>
        </w:rPr>
        <w:t xml:space="preserve">Unvan </w:t>
      </w:r>
    </w:p>
    <w:p w:rsidR="00237EAF" w:rsidRPr="00896917" w:rsidRDefault="00C0798A" w:rsidP="00C0798A">
      <w:pPr>
        <w:pStyle w:val="NormalWeb"/>
        <w:jc w:val="both"/>
        <w:rPr>
          <w:bCs/>
        </w:rPr>
      </w:pPr>
      <w:r w:rsidRPr="00896917">
        <w:rPr>
          <w:b/>
          <w:bCs/>
        </w:rPr>
        <w:t xml:space="preserve">Madde 2- </w:t>
      </w:r>
      <w:r w:rsidR="00796951" w:rsidRPr="00E36BA0">
        <w:t>Şirketin unvanı Posta ve Telgraf Teşkilatı Anonim Şirketi’dir. Kısa adı PTT’dir. Bu Esas Sözleşmede Şirket olarak anılacaktır.</w:t>
      </w:r>
    </w:p>
    <w:p w:rsidR="00C0798A" w:rsidRPr="00896917" w:rsidRDefault="00C0798A" w:rsidP="00C0798A">
      <w:pPr>
        <w:pStyle w:val="NormalWeb"/>
        <w:jc w:val="both"/>
      </w:pPr>
      <w:r w:rsidRPr="00896917">
        <w:rPr>
          <w:rStyle w:val="Gl"/>
        </w:rPr>
        <w:t xml:space="preserve">Amaç ve Faaliyet Konuları </w:t>
      </w:r>
    </w:p>
    <w:p w:rsidR="00C0798A" w:rsidRPr="00896917" w:rsidRDefault="00C0798A" w:rsidP="00C0798A">
      <w:pPr>
        <w:tabs>
          <w:tab w:val="left" w:pos="720"/>
        </w:tabs>
        <w:jc w:val="both"/>
        <w:rPr>
          <w:rFonts w:ascii="Times New Roman" w:hAnsi="Times New Roman" w:cs="Times New Roman"/>
          <w:bCs/>
          <w:strike/>
          <w:sz w:val="24"/>
          <w:szCs w:val="24"/>
        </w:rPr>
      </w:pPr>
      <w:r w:rsidRPr="00896917">
        <w:rPr>
          <w:rFonts w:ascii="Times New Roman" w:hAnsi="Times New Roman" w:cs="Times New Roman"/>
          <w:b/>
          <w:bCs/>
          <w:sz w:val="24"/>
          <w:szCs w:val="24"/>
        </w:rPr>
        <w:t xml:space="preserve">Madde 3- </w:t>
      </w:r>
      <w:r w:rsidRPr="00896917">
        <w:rPr>
          <w:rFonts w:ascii="Times New Roman" w:hAnsi="Times New Roman" w:cs="Times New Roman"/>
          <w:bCs/>
          <w:sz w:val="24"/>
          <w:szCs w:val="24"/>
        </w:rPr>
        <w:t xml:space="preserve">Şirket; </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a) Yurt içinde ve yurt dışında her türlü taşımacılık hizmetlerini de içerecek şekilde posta, koli, kargo ve lojistik hizmetlerini,</w:t>
      </w:r>
    </w:p>
    <w:p w:rsidR="00C0798A" w:rsidRPr="00896917" w:rsidRDefault="00C0798A" w:rsidP="00C0798A">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 xml:space="preserve">b) </w:t>
      </w:r>
      <w:r w:rsidRPr="00896917">
        <w:rPr>
          <w:rFonts w:ascii="Times New Roman" w:hAnsi="Times New Roman" w:cs="Times New Roman"/>
          <w:sz w:val="24"/>
          <w:szCs w:val="24"/>
        </w:rPr>
        <w:t xml:space="preserve">Postada alınacak ücretleri gösteren anma, sürekli ve resmi posta pulları ile kişisel pul, posta kartı, maksimum kart,  ilk gün ve özel gün zarflarının bastırılması, özeltarih damgalı zarfların üretimi, satışı ve özeltarih damgalarının kullandırılması ve posta hizmetlerinin yürütülmesini sağlayacak materyalin temini ile bunların satışını, </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sz w:val="24"/>
          <w:szCs w:val="24"/>
        </w:rPr>
        <w:t>c) Kayıtlı Elektronik Posta (KEP) hizmetlerini,</w:t>
      </w:r>
    </w:p>
    <w:p w:rsidR="00C0798A" w:rsidRPr="00896917" w:rsidRDefault="00C0798A" w:rsidP="00C0798A">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ç)  Elektronik ortam dâhil her türlü tebligat ve telgraf hizmetini,</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d) Bankalara destek hizmetini,</w:t>
      </w:r>
    </w:p>
    <w:p w:rsidR="00796951" w:rsidRDefault="00C0798A" w:rsidP="00C0798A">
      <w:pPr>
        <w:tabs>
          <w:tab w:val="left" w:pos="720"/>
        </w:tabs>
        <w:jc w:val="both"/>
        <w:rPr>
          <w:rFonts w:ascii="Times New Roman" w:eastAsia="Times New Roman" w:hAnsi="Times New Roman" w:cs="Times New Roman"/>
          <w:bCs/>
          <w:sz w:val="24"/>
          <w:szCs w:val="24"/>
        </w:rPr>
      </w:pPr>
      <w:r w:rsidRPr="00896917">
        <w:rPr>
          <w:rFonts w:ascii="Times New Roman" w:hAnsi="Times New Roman" w:cs="Times New Roman"/>
          <w:bCs/>
          <w:sz w:val="24"/>
          <w:szCs w:val="24"/>
        </w:rPr>
        <w:t xml:space="preserve">e) </w:t>
      </w:r>
      <w:r w:rsidR="00796951" w:rsidRPr="003743FC">
        <w:rPr>
          <w:rFonts w:ascii="Times New Roman" w:eastAsia="Times New Roman" w:hAnsi="Times New Roman" w:cs="Times New Roman"/>
          <w:bCs/>
          <w:sz w:val="24"/>
          <w:szCs w:val="24"/>
        </w:rPr>
        <w:t xml:space="preserve">Yurt dışı ve yurt içi havale, posta çeki, yapılacak anlaşmalar kapsamında vergi dahil her türlü tahsilat ve ödeme, bilet ve her türlü ticari ürünün fiziki ve elektronik ortamda satışı, döviz alım ve satım işlemlerini ve ilgili mevzuatına göre gerekli izinler alınmak kaydıyla hazine bonosu, tahvil, hisse senedi, değerli maden ve değerli kâğıtların alım satımlarına aracılık hizmetini, </w:t>
      </w:r>
    </w:p>
    <w:p w:rsidR="00796951" w:rsidRPr="003743FC" w:rsidRDefault="00C0798A" w:rsidP="00796951">
      <w:pPr>
        <w:tabs>
          <w:tab w:val="left" w:pos="720"/>
        </w:tabs>
        <w:jc w:val="both"/>
        <w:rPr>
          <w:rFonts w:ascii="Times New Roman" w:eastAsia="Times New Roman" w:hAnsi="Times New Roman" w:cs="Times New Roman"/>
          <w:bCs/>
          <w:sz w:val="24"/>
          <w:szCs w:val="24"/>
        </w:rPr>
      </w:pPr>
      <w:r w:rsidRPr="00896917">
        <w:rPr>
          <w:rFonts w:ascii="Times New Roman" w:hAnsi="Times New Roman" w:cs="Times New Roman"/>
          <w:bCs/>
          <w:sz w:val="24"/>
          <w:szCs w:val="24"/>
        </w:rPr>
        <w:t xml:space="preserve">f) </w:t>
      </w:r>
      <w:r w:rsidR="00796951" w:rsidRPr="003743FC">
        <w:rPr>
          <w:rFonts w:ascii="Times New Roman" w:eastAsia="Times New Roman" w:hAnsi="Times New Roman" w:cs="Times New Roman"/>
          <w:bCs/>
          <w:sz w:val="24"/>
          <w:szCs w:val="24"/>
        </w:rPr>
        <w:t>Ödeme ve e-ödeme hizmetlerinin sunulmasını ve elektronik para ihracını, 5464 sayılı Banka Kartları ve Kredi Kartları Kanunu kapsamında üye işyeri altyapısı kurulması ve işletilmesi ile üye işyeri anlaşmaları yapılmasını,</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 xml:space="preserve">g)  Ücret tahsilât sistemi alt yapısı kurulması ve işletilmesini, </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lastRenderedPageBreak/>
        <w:t xml:space="preserve">ğ) Teknolojik birikim ve yazılımların üretimi ve pazarlanmasını, </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h) Adres bilgi kayıt sistemini,</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 xml:space="preserve">ı) Elektronik sertifika hizmet sağlayıcılığını,  </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i) E-Apostil hizmetini,</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j) E-Ticaret hizmetini,</w:t>
      </w:r>
    </w:p>
    <w:p w:rsidR="00C0798A" w:rsidRPr="00896917" w:rsidRDefault="00C0798A" w:rsidP="00C0798A">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 xml:space="preserve">k) </w:t>
      </w:r>
      <w:r w:rsidRPr="00896917">
        <w:rPr>
          <w:rFonts w:ascii="Times New Roman" w:hAnsi="Times New Roman" w:cs="Times New Roman"/>
          <w:sz w:val="24"/>
          <w:szCs w:val="24"/>
        </w:rPr>
        <w:t xml:space="preserve">E-Fatura Saklamacı kuruluş olmak ve e-Fatura Özel Entegratörlük, e-Arşiv Özel Entegratörlük, PTT e-Defter hizmetlerini, </w:t>
      </w:r>
    </w:p>
    <w:p w:rsidR="00C0798A" w:rsidRPr="00896917" w:rsidRDefault="00C0798A" w:rsidP="00C0798A">
      <w:pPr>
        <w:tabs>
          <w:tab w:val="left" w:pos="720"/>
        </w:tabs>
        <w:jc w:val="both"/>
        <w:rPr>
          <w:rFonts w:ascii="Times New Roman" w:hAnsi="Times New Roman" w:cs="Times New Roman"/>
          <w:sz w:val="24"/>
          <w:szCs w:val="24"/>
        </w:rPr>
      </w:pPr>
      <w:r w:rsidRPr="00896917">
        <w:rPr>
          <w:rFonts w:ascii="Times New Roman" w:hAnsi="Times New Roman" w:cs="Times New Roman"/>
          <w:sz w:val="24"/>
          <w:szCs w:val="24"/>
        </w:rPr>
        <w:t xml:space="preserve">l) Gayrimenkule dayalı portföy işletmeciliğini, </w:t>
      </w: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 xml:space="preserve">m) Sigorta şirketlerine  destek hizmetini, </w:t>
      </w:r>
    </w:p>
    <w:p w:rsidR="00C0798A" w:rsidRPr="00896917" w:rsidRDefault="00C0798A" w:rsidP="00C0798A">
      <w:pPr>
        <w:pStyle w:val="NormalWeb"/>
        <w:rPr>
          <w:bCs/>
        </w:rPr>
      </w:pPr>
      <w:r w:rsidRPr="00896917">
        <w:rPr>
          <w:bCs/>
        </w:rPr>
        <w:t>yürütmek amacıyla kurulmuştur.</w:t>
      </w:r>
    </w:p>
    <w:p w:rsidR="00C0798A" w:rsidRPr="00896917" w:rsidRDefault="00C0798A" w:rsidP="00C0798A">
      <w:pPr>
        <w:pStyle w:val="NormalWeb"/>
        <w:jc w:val="both"/>
        <w:rPr>
          <w:bCs/>
        </w:rPr>
      </w:pPr>
      <w:r w:rsidRPr="00896917">
        <w:rPr>
          <w:bCs/>
        </w:rPr>
        <w:t>16/7/1965 tarihli ve 697 sayılı Ulaştırma ve Haberleşme Hizmetlerinin Olağanüstü Hallerde ve Savaşta Ne Suretle Yürütüleceğine Dair Kanun ile millî güvenlik ve kamu düzeni gerekleri ve sıkıyönetim ve seferberlik hâllerinde posta hizmetlerinin yürütülmesine ilişkin özel kanunların hükümleri saklıdır.</w:t>
      </w:r>
    </w:p>
    <w:p w:rsidR="00C0798A" w:rsidRPr="00896917" w:rsidRDefault="00C0798A" w:rsidP="00C0798A">
      <w:pPr>
        <w:pStyle w:val="NormalWeb"/>
        <w:jc w:val="both"/>
        <w:rPr>
          <w:bCs/>
        </w:rPr>
      </w:pPr>
      <w:r w:rsidRPr="00896917">
        <w:rPr>
          <w:bCs/>
        </w:rPr>
        <w:t xml:space="preserve">Şirket, </w:t>
      </w:r>
    </w:p>
    <w:p w:rsidR="00C0798A" w:rsidRPr="00896917" w:rsidRDefault="00C0798A" w:rsidP="00C0798A">
      <w:pPr>
        <w:pStyle w:val="NormalWeb"/>
        <w:spacing w:before="0" w:beforeAutospacing="0" w:after="0" w:afterAutospacing="0"/>
        <w:jc w:val="both"/>
        <w:rPr>
          <w:bCs/>
        </w:rPr>
      </w:pPr>
      <w:r w:rsidRPr="00896917">
        <w:rPr>
          <w:bCs/>
        </w:rPr>
        <w:t xml:space="preserve">a) </w:t>
      </w:r>
      <w:r w:rsidR="00B12332" w:rsidRPr="00896917">
        <w:t>Cumhurbaşkanınca</w:t>
      </w:r>
      <w:r w:rsidR="00B12332" w:rsidRPr="00896917">
        <w:rPr>
          <w:bCs/>
        </w:rPr>
        <w:t xml:space="preserve"> </w:t>
      </w:r>
      <w:r w:rsidRPr="00896917">
        <w:rPr>
          <w:bCs/>
        </w:rPr>
        <w:t>belirlenen usul ve esaslar çerçevesinde,</w:t>
      </w:r>
      <w:r w:rsidRPr="00896917">
        <w:rPr>
          <w:b/>
          <w:bCs/>
        </w:rPr>
        <w:t xml:space="preserve"> </w:t>
      </w:r>
      <w:r w:rsidRPr="00896917">
        <w:rPr>
          <w:bCs/>
        </w:rPr>
        <w:t>yurt içinde ve yurt dışında şirket kurabilir veya kurulu bulunan şirketlere ortak olabilir.</w:t>
      </w:r>
    </w:p>
    <w:p w:rsidR="00136301" w:rsidRPr="00896917" w:rsidRDefault="00136301" w:rsidP="00C0798A">
      <w:pPr>
        <w:pStyle w:val="NormalWeb"/>
        <w:spacing w:before="0" w:beforeAutospacing="0" w:after="0" w:afterAutospacing="0"/>
        <w:jc w:val="both"/>
      </w:pPr>
    </w:p>
    <w:p w:rsidR="00C0798A" w:rsidRPr="00896917" w:rsidRDefault="00C0798A" w:rsidP="00C0798A">
      <w:pPr>
        <w:pStyle w:val="NormalWeb"/>
        <w:spacing w:before="0" w:beforeAutospacing="0" w:after="0" w:afterAutospacing="0"/>
        <w:jc w:val="both"/>
        <w:rPr>
          <w:bCs/>
        </w:rPr>
      </w:pPr>
      <w:r w:rsidRPr="00896917">
        <w:rPr>
          <w:bCs/>
        </w:rPr>
        <w:t>b) Araştırma, proje geliştirme ve danışmanlık hizmeti yapabilir veya yaptırabilir, teknik yardım alabilir, verebilir.</w:t>
      </w:r>
    </w:p>
    <w:p w:rsidR="00136301" w:rsidRPr="00896917" w:rsidRDefault="00136301" w:rsidP="00C0798A">
      <w:pPr>
        <w:pStyle w:val="NormalWeb"/>
        <w:spacing w:before="0" w:beforeAutospacing="0" w:after="0" w:afterAutospacing="0"/>
        <w:jc w:val="both"/>
      </w:pPr>
    </w:p>
    <w:p w:rsidR="00C0798A" w:rsidRPr="00896917" w:rsidRDefault="00C0798A" w:rsidP="00C0798A">
      <w:pPr>
        <w:pStyle w:val="NormalWeb"/>
        <w:spacing w:before="0" w:beforeAutospacing="0" w:after="0" w:afterAutospacing="0"/>
        <w:jc w:val="both"/>
        <w:rPr>
          <w:bCs/>
        </w:rPr>
      </w:pPr>
      <w:r w:rsidRPr="00896917">
        <w:rPr>
          <w:bCs/>
        </w:rPr>
        <w:t>c) İlgili mevzuat hükümleri çerçevesinde yurtiçinde ve yurtdışında merkezler, şubeler, acentelikler, irtibat büroları ve temsilcilikler açabilir.</w:t>
      </w:r>
    </w:p>
    <w:p w:rsidR="00136301" w:rsidRPr="00896917" w:rsidRDefault="00136301" w:rsidP="00C0798A">
      <w:pPr>
        <w:pStyle w:val="NormalWeb"/>
        <w:spacing w:before="0" w:beforeAutospacing="0" w:after="0" w:afterAutospacing="0"/>
        <w:jc w:val="both"/>
      </w:pPr>
    </w:p>
    <w:p w:rsidR="00C0798A" w:rsidRPr="00896917" w:rsidRDefault="00C0798A" w:rsidP="00C0798A">
      <w:pPr>
        <w:pStyle w:val="NormalWeb"/>
        <w:spacing w:before="0" w:beforeAutospacing="0" w:after="0" w:afterAutospacing="0"/>
        <w:jc w:val="both"/>
        <w:rPr>
          <w:bCs/>
        </w:rPr>
      </w:pPr>
      <w:r w:rsidRPr="00896917">
        <w:rPr>
          <w:bCs/>
        </w:rPr>
        <w:t xml:space="preserve">ç) Yurtiçi ve yurtdışı kurumlarla işbirliği yapabilir, bunların katıldığı ulusal ve uluslararası kuruluşlara üye olabilir. </w:t>
      </w:r>
    </w:p>
    <w:p w:rsidR="00136301" w:rsidRPr="00896917" w:rsidRDefault="00136301" w:rsidP="00C0798A">
      <w:pPr>
        <w:pStyle w:val="NormalWeb"/>
        <w:spacing w:before="0" w:beforeAutospacing="0" w:after="0" w:afterAutospacing="0"/>
        <w:jc w:val="both"/>
      </w:pPr>
    </w:p>
    <w:p w:rsidR="00C0798A" w:rsidRPr="00896917" w:rsidRDefault="00C0798A" w:rsidP="00C0798A">
      <w:pPr>
        <w:pStyle w:val="NormalWeb"/>
        <w:spacing w:before="0" w:beforeAutospacing="0" w:after="0" w:afterAutospacing="0"/>
        <w:jc w:val="both"/>
        <w:rPr>
          <w:bCs/>
        </w:rPr>
      </w:pPr>
      <w:r w:rsidRPr="00896917">
        <w:rPr>
          <w:bCs/>
        </w:rPr>
        <w:t>d) Her türlü taşıt, menkul ve gayrimenkul malları alır, satar, kiralar, kiraya verir, takas eder, trampa eder, kat ve arsa karşılığı, hasılat paylaşımlı, kamu özel ortaklığı modelleriyle inşaat sözleşmeleri yapar, leh ve aleyhte rehin, ipotek, intifa, irtifak hakları, gayrimenkul mükellefiyetleri ve diğer ortaklıkları tesis edebilir, Şirkete kaynak temin etmek üzere proje kaynağı için herhangi bir borç ve şartlı yükümlülük altına girmemek kaydıyla kar amaçlı gayrimenkul yatırım proje uygulamaları yapar veya yaptırır.</w:t>
      </w:r>
    </w:p>
    <w:p w:rsidR="00136301" w:rsidRPr="00896917" w:rsidRDefault="00136301" w:rsidP="00C0798A">
      <w:pPr>
        <w:pStyle w:val="NormalWeb"/>
        <w:spacing w:before="0" w:beforeAutospacing="0" w:after="0" w:afterAutospacing="0"/>
        <w:jc w:val="both"/>
      </w:pPr>
    </w:p>
    <w:p w:rsidR="00C0798A" w:rsidRPr="00896917" w:rsidRDefault="00C0798A" w:rsidP="00C0798A">
      <w:pPr>
        <w:pStyle w:val="NormalWeb"/>
        <w:spacing w:before="0" w:beforeAutospacing="0" w:after="0" w:afterAutospacing="0"/>
        <w:jc w:val="both"/>
        <w:rPr>
          <w:bCs/>
        </w:rPr>
      </w:pPr>
      <w:r w:rsidRPr="00896917">
        <w:rPr>
          <w:bCs/>
        </w:rPr>
        <w:t xml:space="preserve">e) Kuruluş amacıyla ilgili işlemleri yürütebilmek üzere patent, ihtira beratı, know-how, lisans, imtiyaz ve alamet-i farikayı tescil ettirmek, devir ve ferağ verebilmek, kiralayabilmek veya intifa ve irtifak hakkını alabilmek üzere işlem yapabilir. </w:t>
      </w:r>
    </w:p>
    <w:p w:rsidR="00136301" w:rsidRPr="00896917" w:rsidRDefault="00136301" w:rsidP="00C0798A">
      <w:pPr>
        <w:pStyle w:val="NormalWeb"/>
        <w:spacing w:before="0" w:beforeAutospacing="0" w:after="0" w:afterAutospacing="0"/>
        <w:jc w:val="both"/>
      </w:pPr>
    </w:p>
    <w:p w:rsidR="00C0798A" w:rsidRPr="00896917" w:rsidRDefault="00C0798A" w:rsidP="00C0798A">
      <w:pPr>
        <w:pStyle w:val="NormalWeb"/>
        <w:spacing w:before="0" w:beforeAutospacing="0" w:after="0" w:afterAutospacing="0"/>
        <w:jc w:val="both"/>
        <w:rPr>
          <w:bCs/>
        </w:rPr>
      </w:pPr>
      <w:r w:rsidRPr="00896917">
        <w:rPr>
          <w:bCs/>
        </w:rPr>
        <w:lastRenderedPageBreak/>
        <w:t>f) Şirket; yapılan bağışları kabul edebilir, bir önceki yılsonu Şirket aktif toplamının 0,025’ini (binde yirmi beşini) geçmemek üzere her türlü eğitim ve bilgilendirme faaliyetlerinde bulunabilir, sosyal sorumluluk projelerine katılabilir, bağış yapabilir.</w:t>
      </w:r>
    </w:p>
    <w:p w:rsidR="00136301" w:rsidRPr="00896917" w:rsidRDefault="00136301" w:rsidP="00C0798A">
      <w:pPr>
        <w:pStyle w:val="NormalWeb"/>
        <w:spacing w:before="0" w:beforeAutospacing="0" w:after="0" w:afterAutospacing="0"/>
        <w:jc w:val="both"/>
      </w:pPr>
    </w:p>
    <w:p w:rsidR="00C0798A" w:rsidRPr="00896917" w:rsidRDefault="00C0798A" w:rsidP="00C0798A">
      <w:pPr>
        <w:pStyle w:val="NormalWeb"/>
        <w:spacing w:before="0" w:beforeAutospacing="0" w:after="0" w:afterAutospacing="0"/>
        <w:jc w:val="both"/>
        <w:rPr>
          <w:bCs/>
        </w:rPr>
      </w:pPr>
      <w:r w:rsidRPr="00896917">
        <w:rPr>
          <w:bCs/>
        </w:rPr>
        <w:t>g) Yurtdışında posta sektöründe faaliyette bulunan hizmet sağlayıcıları veya posta idareleri ile doğrudan anlaşma yapabilir.</w:t>
      </w:r>
    </w:p>
    <w:p w:rsidR="00136301" w:rsidRPr="00896917" w:rsidRDefault="00136301" w:rsidP="00C0798A">
      <w:pPr>
        <w:pStyle w:val="NormalWeb"/>
        <w:spacing w:before="0" w:beforeAutospacing="0" w:after="0" w:afterAutospacing="0"/>
        <w:jc w:val="both"/>
      </w:pPr>
    </w:p>
    <w:p w:rsidR="00C0798A" w:rsidRPr="00896917" w:rsidRDefault="00C0798A" w:rsidP="00C0798A">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ğ) E-ticaret alanında faaliyette bulunabilir.</w:t>
      </w:r>
    </w:p>
    <w:p w:rsidR="00C0798A" w:rsidRPr="00896917" w:rsidRDefault="00C0798A" w:rsidP="00C0798A">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h) Depolama, dağıtım ve sevk organizasyonları yapabilir.</w:t>
      </w:r>
      <w:r w:rsidRPr="00896917">
        <w:rPr>
          <w:rFonts w:ascii="Times New Roman" w:hAnsi="Times New Roman" w:cs="Times New Roman"/>
          <w:sz w:val="24"/>
          <w:szCs w:val="24"/>
        </w:rPr>
        <w:t xml:space="preserve"> </w:t>
      </w:r>
    </w:p>
    <w:p w:rsidR="00C0798A" w:rsidRPr="00896917" w:rsidRDefault="00C0798A" w:rsidP="00C0798A">
      <w:pPr>
        <w:jc w:val="both"/>
        <w:rPr>
          <w:rFonts w:ascii="Times New Roman" w:hAnsi="Times New Roman" w:cs="Times New Roman"/>
          <w:bCs/>
          <w:sz w:val="24"/>
          <w:szCs w:val="24"/>
        </w:rPr>
      </w:pPr>
      <w:r w:rsidRPr="00896917">
        <w:rPr>
          <w:rFonts w:ascii="Times New Roman" w:hAnsi="Times New Roman" w:cs="Times New Roman"/>
          <w:bCs/>
          <w:sz w:val="24"/>
          <w:szCs w:val="24"/>
        </w:rPr>
        <w:t>ı) Teslim ve ödeme işlemlerinde aracı olabilir.</w:t>
      </w:r>
    </w:p>
    <w:p w:rsidR="00C0798A" w:rsidRPr="00896917" w:rsidRDefault="00C0798A" w:rsidP="00C0798A">
      <w:pPr>
        <w:jc w:val="both"/>
        <w:rPr>
          <w:rFonts w:ascii="Times New Roman" w:hAnsi="Times New Roman" w:cs="Times New Roman"/>
          <w:bCs/>
          <w:sz w:val="24"/>
          <w:szCs w:val="24"/>
        </w:rPr>
      </w:pPr>
      <w:r w:rsidRPr="00896917">
        <w:rPr>
          <w:rFonts w:ascii="Times New Roman" w:hAnsi="Times New Roman" w:cs="Times New Roman"/>
          <w:bCs/>
          <w:sz w:val="24"/>
          <w:szCs w:val="24"/>
        </w:rPr>
        <w:t>i) Haberleşme, yayın ve yayıncılık yapabilir.</w:t>
      </w:r>
    </w:p>
    <w:p w:rsidR="00C0798A" w:rsidRDefault="00C0798A" w:rsidP="00C0798A">
      <w:pPr>
        <w:tabs>
          <w:tab w:val="left" w:pos="720"/>
        </w:tabs>
        <w:jc w:val="both"/>
        <w:rPr>
          <w:rFonts w:ascii="Times New Roman" w:hAnsi="Times New Roman" w:cs="Times New Roman"/>
          <w:sz w:val="24"/>
          <w:szCs w:val="24"/>
        </w:rPr>
      </w:pPr>
      <w:r w:rsidRPr="00896917">
        <w:rPr>
          <w:rFonts w:ascii="Times New Roman" w:hAnsi="Times New Roman" w:cs="Times New Roman"/>
          <w:sz w:val="24"/>
          <w:szCs w:val="24"/>
        </w:rPr>
        <w:t xml:space="preserve"> j) Veri merkezi kurma ve işletmeciliği yapabilir.</w:t>
      </w:r>
    </w:p>
    <w:p w:rsidR="007300CF" w:rsidRPr="00896917" w:rsidRDefault="007300CF" w:rsidP="007300CF">
      <w:pPr>
        <w:tabs>
          <w:tab w:val="left" w:pos="720"/>
        </w:tabs>
        <w:jc w:val="both"/>
        <w:rPr>
          <w:rFonts w:ascii="Times New Roman" w:hAnsi="Times New Roman" w:cs="Times New Roman"/>
          <w:b/>
          <w:bCs/>
          <w:sz w:val="24"/>
          <w:szCs w:val="24"/>
        </w:rPr>
      </w:pPr>
      <w:r w:rsidRPr="00896917">
        <w:rPr>
          <w:rFonts w:ascii="Times New Roman" w:hAnsi="Times New Roman" w:cs="Times New Roman"/>
          <w:b/>
          <w:bCs/>
          <w:sz w:val="24"/>
          <w:szCs w:val="24"/>
        </w:rPr>
        <w:t>Merkez ve Şubeler</w:t>
      </w:r>
    </w:p>
    <w:p w:rsidR="00237EAF" w:rsidRPr="00896917" w:rsidRDefault="007300CF" w:rsidP="007300CF">
      <w:pPr>
        <w:pStyle w:val="NormalWeb"/>
        <w:jc w:val="both"/>
        <w:rPr>
          <w:bCs/>
        </w:rPr>
      </w:pPr>
      <w:r w:rsidRPr="00896917">
        <w:rPr>
          <w:b/>
          <w:bCs/>
        </w:rPr>
        <w:t>Madde 4-</w:t>
      </w:r>
      <w:r w:rsidRPr="00896917">
        <w:rPr>
          <w:bCs/>
        </w:rPr>
        <w:t xml:space="preserve"> Şirketin merkezi Ankara’dadır. Adresi; Şehit Teğmen Kalmaz Caddesi No:2 Ulus/ Altındağ-ANKARA’dır. Adres değişikliğinde yeni adres, ticaret siciline tescil ve Türkiye Ticaret Sicili Gazetesi'nde ilan ettirilir ve ayrıca </w:t>
      </w:r>
      <w:r w:rsidR="00B12332" w:rsidRPr="00896917">
        <w:rPr>
          <w:bCs/>
        </w:rPr>
        <w:t xml:space="preserve">Ulaştırma ve Altyapı Bakanlığı, Hazine ve Maliye Bakanlığı, </w:t>
      </w:r>
      <w:r w:rsidRPr="00896917">
        <w:rPr>
          <w:bCs/>
        </w:rPr>
        <w:t xml:space="preserve"> Bilgi Teknolojileri İletişim Kurumu ile diğer ilgili mercilere bildirilir. Tescil ve ilan edilmiş adrese yapılmış tebligat şirkete yapılmış sayılır. Tescil ve ilan edilmiş adresinden ayrılmış olmasına rağmen, yeni adresini süresi içinde tescil ettirmemiş olmak şirket için fesih sebebi sayılır. Şirket Teşkilatı, Genel Müdürlük, yurtiçi ve yurtdışı şubeler ve diğer hizmet birimlerinden oluşur. Şubeler ve diğer hizmet birimleri</w:t>
      </w:r>
      <w:r w:rsidR="00B870A8" w:rsidRPr="00896917">
        <w:rPr>
          <w:bCs/>
        </w:rPr>
        <w:t xml:space="preserve"> 4 sayılı </w:t>
      </w:r>
      <w:r w:rsidR="00B870A8" w:rsidRPr="00896917">
        <w:t>Cumhurbaşkanlığı K</w:t>
      </w:r>
      <w:r w:rsidR="00C277CB" w:rsidRPr="00896917">
        <w:t>ararnamesi</w:t>
      </w:r>
      <w:r w:rsidR="00B870A8" w:rsidRPr="00896917">
        <w:t>nin 385 inci maddesinin birinci fıkrası gereğince</w:t>
      </w:r>
      <w:r w:rsidRPr="00896917">
        <w:rPr>
          <w:bCs/>
        </w:rPr>
        <w:t>, 6102 sayılı Kanunun tescile ilişkin hükümlerine tabi değildir.</w:t>
      </w:r>
    </w:p>
    <w:p w:rsidR="007300CF" w:rsidRPr="00896917" w:rsidRDefault="007300CF" w:rsidP="007300CF">
      <w:pPr>
        <w:pStyle w:val="NormalWeb"/>
        <w:jc w:val="both"/>
      </w:pPr>
      <w:r w:rsidRPr="00896917">
        <w:rPr>
          <w:rStyle w:val="Gl"/>
        </w:rPr>
        <w:t xml:space="preserve">Süre </w:t>
      </w:r>
    </w:p>
    <w:p w:rsidR="00237EAF" w:rsidRPr="00896917" w:rsidRDefault="007300CF" w:rsidP="007300CF">
      <w:pPr>
        <w:pStyle w:val="NormalWeb"/>
        <w:jc w:val="both"/>
        <w:rPr>
          <w:rStyle w:val="Gl"/>
        </w:rPr>
      </w:pPr>
      <w:r w:rsidRPr="00896917">
        <w:rPr>
          <w:rStyle w:val="Gl"/>
        </w:rPr>
        <w:t xml:space="preserve">Madde 5- </w:t>
      </w:r>
      <w:r w:rsidRPr="00896917">
        <w:t>Şirket süresiz olarak kurulmuştur.</w:t>
      </w:r>
    </w:p>
    <w:p w:rsidR="00237EAF" w:rsidRPr="00896917" w:rsidRDefault="00237EAF" w:rsidP="00237EAF">
      <w:pPr>
        <w:pStyle w:val="NormalWeb"/>
        <w:jc w:val="center"/>
      </w:pPr>
      <w:r w:rsidRPr="00896917">
        <w:rPr>
          <w:rStyle w:val="Gl"/>
        </w:rPr>
        <w:t>İKİNCİ BÖLÜM</w:t>
      </w:r>
    </w:p>
    <w:p w:rsidR="00237EAF" w:rsidRPr="00896917" w:rsidRDefault="00237EAF" w:rsidP="00237EAF">
      <w:pPr>
        <w:pStyle w:val="NormalWeb"/>
        <w:jc w:val="center"/>
      </w:pPr>
      <w:r w:rsidRPr="00896917">
        <w:rPr>
          <w:rStyle w:val="Gl"/>
        </w:rPr>
        <w:t>SERMAYE</w:t>
      </w:r>
    </w:p>
    <w:p w:rsidR="007300CF" w:rsidRPr="00896917" w:rsidRDefault="007300CF" w:rsidP="007300CF">
      <w:pPr>
        <w:pStyle w:val="NormalWeb"/>
        <w:jc w:val="both"/>
        <w:rPr>
          <w:b/>
          <w:bCs/>
        </w:rPr>
      </w:pPr>
      <w:r w:rsidRPr="00896917">
        <w:rPr>
          <w:b/>
          <w:bCs/>
        </w:rPr>
        <w:t xml:space="preserve">Sermaye </w:t>
      </w:r>
    </w:p>
    <w:p w:rsidR="007300CF" w:rsidRPr="00896917" w:rsidRDefault="007300CF" w:rsidP="007300CF">
      <w:pPr>
        <w:tabs>
          <w:tab w:val="left" w:pos="566"/>
        </w:tabs>
        <w:spacing w:after="160" w:line="240" w:lineRule="exact"/>
        <w:jc w:val="both"/>
        <w:rPr>
          <w:rFonts w:ascii="Times New Roman" w:eastAsia="Calibri" w:hAnsi="Times New Roman" w:cs="Times New Roman"/>
          <w:bCs/>
          <w:noProof/>
          <w:sz w:val="24"/>
          <w:szCs w:val="24"/>
        </w:rPr>
      </w:pPr>
      <w:r w:rsidRPr="00896917">
        <w:rPr>
          <w:rFonts w:ascii="Times New Roman" w:eastAsia="Calibri" w:hAnsi="Times New Roman" w:cs="Times New Roman"/>
          <w:b/>
          <w:bCs/>
          <w:noProof/>
          <w:sz w:val="24"/>
          <w:szCs w:val="24"/>
        </w:rPr>
        <w:t xml:space="preserve">Madde 6- </w:t>
      </w:r>
      <w:r w:rsidRPr="00896917">
        <w:rPr>
          <w:rFonts w:ascii="Times New Roman" w:eastAsia="Calibri" w:hAnsi="Times New Roman" w:cs="Times New Roman"/>
          <w:bCs/>
          <w:noProof/>
          <w:sz w:val="24"/>
          <w:szCs w:val="24"/>
        </w:rPr>
        <w:t xml:space="preserve">Şirketin sermayesi 5.000.000.000 (beş milyar) Türk Lirası olup, tamamı </w:t>
      </w:r>
      <w:r w:rsidR="004005D8">
        <w:rPr>
          <w:rFonts w:ascii="Times New Roman" w:eastAsia="Calibri" w:hAnsi="Times New Roman" w:cs="Times New Roman"/>
          <w:bCs/>
          <w:noProof/>
          <w:sz w:val="24"/>
          <w:szCs w:val="24"/>
        </w:rPr>
        <w:t xml:space="preserve">Türkiye Varlık Fonu’na </w:t>
      </w:r>
      <w:r w:rsidRPr="00896917">
        <w:rPr>
          <w:rFonts w:ascii="Times New Roman" w:eastAsia="Calibri" w:hAnsi="Times New Roman" w:cs="Times New Roman"/>
          <w:bCs/>
          <w:noProof/>
          <w:sz w:val="24"/>
          <w:szCs w:val="24"/>
        </w:rPr>
        <w:t>aittir. Bu sermaye, her biri 1 Türk Lirası kıymetinde 5.000.000.000 (beş milyar) adet nama yazılmış hisseye ayrılmış olup ayrıntısı aşağıda gösterilmiştir.</w:t>
      </w:r>
    </w:p>
    <w:p w:rsidR="007300CF" w:rsidRPr="00896917" w:rsidRDefault="007300CF" w:rsidP="007300CF">
      <w:pPr>
        <w:tabs>
          <w:tab w:val="left" w:pos="566"/>
        </w:tabs>
        <w:spacing w:after="160" w:line="240" w:lineRule="exact"/>
        <w:jc w:val="both"/>
        <w:rPr>
          <w:rFonts w:ascii="Times New Roman" w:eastAsia="Calibri" w:hAnsi="Times New Roman" w:cs="Times New Roman"/>
          <w:bCs/>
          <w:noProof/>
          <w:sz w:val="24"/>
          <w:szCs w:val="24"/>
        </w:rPr>
      </w:pPr>
      <w:r w:rsidRPr="00896917">
        <w:rPr>
          <w:rFonts w:ascii="Times New Roman" w:eastAsia="Calibri" w:hAnsi="Times New Roman" w:cs="Times New Roman"/>
          <w:bCs/>
          <w:noProof/>
          <w:sz w:val="24"/>
          <w:szCs w:val="24"/>
        </w:rPr>
        <w:t xml:space="preserve">Ortak Adı : </w:t>
      </w:r>
      <w:r w:rsidR="004005D8">
        <w:rPr>
          <w:rFonts w:ascii="Times New Roman" w:hAnsi="Times New Roman" w:cs="Times New Roman"/>
          <w:sz w:val="24"/>
          <w:szCs w:val="24"/>
        </w:rPr>
        <w:t>Türkiye Varlık Fonu</w:t>
      </w:r>
    </w:p>
    <w:p w:rsidR="007300CF" w:rsidRPr="00896917" w:rsidRDefault="007300CF" w:rsidP="007300CF">
      <w:pPr>
        <w:tabs>
          <w:tab w:val="left" w:pos="566"/>
        </w:tabs>
        <w:spacing w:after="160" w:line="240" w:lineRule="exact"/>
        <w:jc w:val="both"/>
        <w:rPr>
          <w:rFonts w:ascii="Times New Roman" w:eastAsia="Calibri" w:hAnsi="Times New Roman" w:cs="Times New Roman"/>
          <w:bCs/>
          <w:noProof/>
          <w:sz w:val="24"/>
          <w:szCs w:val="24"/>
        </w:rPr>
      </w:pPr>
      <w:r w:rsidRPr="00896917">
        <w:rPr>
          <w:rFonts w:ascii="Times New Roman" w:eastAsia="Calibri" w:hAnsi="Times New Roman" w:cs="Times New Roman"/>
          <w:bCs/>
          <w:noProof/>
          <w:sz w:val="24"/>
          <w:szCs w:val="24"/>
        </w:rPr>
        <w:t>Sermaye Miktarı : 5.000.000.000 TL</w:t>
      </w:r>
    </w:p>
    <w:p w:rsidR="007300CF" w:rsidRPr="00896917" w:rsidRDefault="007300CF" w:rsidP="007300CF">
      <w:pPr>
        <w:tabs>
          <w:tab w:val="left" w:pos="566"/>
        </w:tabs>
        <w:spacing w:after="160" w:line="240" w:lineRule="exact"/>
        <w:jc w:val="both"/>
        <w:rPr>
          <w:rFonts w:ascii="Times New Roman" w:eastAsia="Calibri" w:hAnsi="Times New Roman" w:cs="Times New Roman"/>
          <w:bCs/>
          <w:noProof/>
          <w:sz w:val="24"/>
          <w:szCs w:val="24"/>
        </w:rPr>
      </w:pPr>
      <w:r w:rsidRPr="00896917">
        <w:rPr>
          <w:rFonts w:ascii="Times New Roman" w:eastAsia="Calibri" w:hAnsi="Times New Roman" w:cs="Times New Roman"/>
          <w:bCs/>
          <w:noProof/>
          <w:sz w:val="24"/>
          <w:szCs w:val="24"/>
        </w:rPr>
        <w:t>Türü: Nama</w:t>
      </w:r>
    </w:p>
    <w:p w:rsidR="007300CF" w:rsidRPr="00896917" w:rsidRDefault="007300CF" w:rsidP="007300CF">
      <w:pPr>
        <w:tabs>
          <w:tab w:val="left" w:pos="566"/>
        </w:tabs>
        <w:spacing w:after="160" w:line="240" w:lineRule="exact"/>
        <w:jc w:val="both"/>
        <w:rPr>
          <w:rFonts w:ascii="Times New Roman" w:eastAsia="Calibri" w:hAnsi="Times New Roman" w:cs="Times New Roman"/>
          <w:bCs/>
          <w:noProof/>
          <w:sz w:val="24"/>
          <w:szCs w:val="24"/>
        </w:rPr>
      </w:pPr>
      <w:r w:rsidRPr="00896917">
        <w:rPr>
          <w:rFonts w:ascii="Times New Roman" w:eastAsia="Calibri" w:hAnsi="Times New Roman" w:cs="Times New Roman"/>
          <w:bCs/>
          <w:noProof/>
          <w:sz w:val="24"/>
          <w:szCs w:val="24"/>
        </w:rPr>
        <w:t>Hisse Adedi : 5.000.000.000</w:t>
      </w:r>
    </w:p>
    <w:p w:rsidR="00090B09" w:rsidRPr="00090B09" w:rsidRDefault="00090B09" w:rsidP="00365A28">
      <w:pPr>
        <w:pStyle w:val="NormalWeb"/>
        <w:jc w:val="both"/>
        <w:rPr>
          <w:strike/>
          <w:color w:val="FF0000"/>
        </w:rPr>
      </w:pPr>
    </w:p>
    <w:p w:rsidR="00237EAF" w:rsidRPr="00896917" w:rsidRDefault="00237EAF" w:rsidP="00365A28">
      <w:pPr>
        <w:pStyle w:val="NormalWeb"/>
        <w:jc w:val="center"/>
      </w:pPr>
      <w:r w:rsidRPr="00896917">
        <w:rPr>
          <w:rStyle w:val="Gl"/>
        </w:rPr>
        <w:lastRenderedPageBreak/>
        <w:t>ÜÇÜNCÜ BÖLÜM</w:t>
      </w:r>
    </w:p>
    <w:p w:rsidR="00237EAF" w:rsidRPr="00896917" w:rsidRDefault="00237EAF" w:rsidP="00237EAF">
      <w:pPr>
        <w:pStyle w:val="NormalWeb"/>
        <w:jc w:val="center"/>
      </w:pPr>
      <w:r w:rsidRPr="00896917">
        <w:rPr>
          <w:rStyle w:val="Gl"/>
        </w:rPr>
        <w:t>ŞİRKETİN ORGANLARI ve YÖNETİMİ</w:t>
      </w:r>
    </w:p>
    <w:p w:rsidR="007300CF" w:rsidRPr="00896917" w:rsidRDefault="007300CF" w:rsidP="007300CF">
      <w:pPr>
        <w:pStyle w:val="NormalWeb"/>
        <w:jc w:val="both"/>
        <w:rPr>
          <w:b/>
          <w:bCs/>
        </w:rPr>
      </w:pPr>
      <w:r w:rsidRPr="00896917">
        <w:rPr>
          <w:b/>
          <w:bCs/>
        </w:rPr>
        <w:t>Şirketin Organları</w:t>
      </w:r>
    </w:p>
    <w:p w:rsidR="007300CF" w:rsidRPr="00896917" w:rsidRDefault="007300CF" w:rsidP="007300CF">
      <w:pPr>
        <w:pStyle w:val="NormalWeb"/>
        <w:jc w:val="both"/>
        <w:rPr>
          <w:bCs/>
        </w:rPr>
      </w:pPr>
      <w:r w:rsidRPr="00896917">
        <w:rPr>
          <w:b/>
          <w:bCs/>
        </w:rPr>
        <w:t xml:space="preserve">Madde 7- </w:t>
      </w:r>
      <w:r w:rsidRPr="00896917">
        <w:rPr>
          <w:bCs/>
        </w:rPr>
        <w:t xml:space="preserve">Şirketin yetkili organları; Genel Kurul, Yönetim Kurulu ve Genel Müdürlükten oluşur.  </w:t>
      </w:r>
    </w:p>
    <w:p w:rsidR="007300CF" w:rsidRPr="00896917" w:rsidRDefault="007300CF" w:rsidP="007300CF">
      <w:pPr>
        <w:pStyle w:val="NormalWeb"/>
        <w:jc w:val="both"/>
        <w:rPr>
          <w:b/>
          <w:bCs/>
        </w:rPr>
      </w:pPr>
      <w:r w:rsidRPr="00896917">
        <w:rPr>
          <w:b/>
          <w:bCs/>
        </w:rPr>
        <w:t xml:space="preserve">Genel Kurul </w:t>
      </w:r>
    </w:p>
    <w:p w:rsidR="007300CF" w:rsidRPr="00896917" w:rsidRDefault="007300CF" w:rsidP="007300CF">
      <w:pPr>
        <w:pStyle w:val="NormalWeb"/>
        <w:jc w:val="both"/>
        <w:rPr>
          <w:bCs/>
        </w:rPr>
      </w:pPr>
      <w:r w:rsidRPr="00896917">
        <w:rPr>
          <w:b/>
          <w:bCs/>
        </w:rPr>
        <w:t xml:space="preserve">Madde 8- </w:t>
      </w:r>
      <w:r w:rsidRPr="00896917">
        <w:rPr>
          <w:bCs/>
        </w:rPr>
        <w:t>Şirket Genel Kurulu, olağan veya gerektiği takdirde olağanüstü olarak toplanır. Olağan Genel Kurul, şirket faaliyet dönemi sonundan itibaren üç ay içinde ve yılda bir kere toplanır.</w:t>
      </w:r>
    </w:p>
    <w:p w:rsidR="007300CF" w:rsidRPr="00896917" w:rsidRDefault="007300CF" w:rsidP="007300CF">
      <w:pPr>
        <w:pStyle w:val="NormalWeb"/>
        <w:jc w:val="both"/>
        <w:rPr>
          <w:bCs/>
        </w:rPr>
      </w:pPr>
      <w:r w:rsidRPr="00896917">
        <w:rPr>
          <w:b/>
          <w:bCs/>
        </w:rPr>
        <w:t>Genel Kurul'un Görev ve Yetkileri</w:t>
      </w:r>
      <w:r w:rsidRPr="00896917">
        <w:rPr>
          <w:bCs/>
        </w:rPr>
        <w:t xml:space="preserve"> </w:t>
      </w:r>
    </w:p>
    <w:p w:rsidR="00205E1F" w:rsidRPr="00896917" w:rsidRDefault="007300CF" w:rsidP="00205E1F">
      <w:pPr>
        <w:pStyle w:val="NormalWeb"/>
        <w:jc w:val="both"/>
        <w:rPr>
          <w:bCs/>
        </w:rPr>
      </w:pPr>
      <w:r w:rsidRPr="00896917">
        <w:rPr>
          <w:b/>
          <w:bCs/>
        </w:rPr>
        <w:t xml:space="preserve">Madde 9- </w:t>
      </w:r>
      <w:r w:rsidR="00205E1F" w:rsidRPr="00896917">
        <w:rPr>
          <w:bCs/>
        </w:rPr>
        <w:t>Genel Kurul; yıllık faaliyet raporu ile bilanço ve kâr - zarar hesaplarını inceleyerek yönetim kurulunun ibrasını, yönetim kurulu başkan, başkanvekili ve üyelerinin atanmalar</w:t>
      </w:r>
      <w:r w:rsidR="00205E1F">
        <w:rPr>
          <w:bCs/>
        </w:rPr>
        <w:t>ını ve görevden alınmalarını ve</w:t>
      </w:r>
      <w:r w:rsidR="00205E1F" w:rsidRPr="00896917">
        <w:rPr>
          <w:bCs/>
        </w:rPr>
        <w:t xml:space="preserve"> ücretlerinin belirlenmesini, Şirket işletme bütçesinin onaylanmasını karara bağlar. Genel kurul ayrıca,</w:t>
      </w:r>
      <w:r w:rsidR="00205E1F">
        <w:rPr>
          <w:bCs/>
        </w:rPr>
        <w:t xml:space="preserve"> </w:t>
      </w:r>
      <w:r w:rsidR="00205E1F" w:rsidRPr="0073322E">
        <w:t>6475 sayılı Posta Hizmetleri Kanunu</w:t>
      </w:r>
      <w:r w:rsidR="00205E1F">
        <w:t>,</w:t>
      </w:r>
      <w:r w:rsidR="00205E1F" w:rsidRPr="00896917">
        <w:rPr>
          <w:bCs/>
        </w:rPr>
        <w:t xml:space="preserve"> 6102 sayılı Türk Ticaret Kanunu</w:t>
      </w:r>
      <w:r w:rsidR="00205E1F">
        <w:rPr>
          <w:bCs/>
        </w:rPr>
        <w:t xml:space="preserve">, </w:t>
      </w:r>
      <w:r w:rsidR="00205E1F" w:rsidRPr="00896917">
        <w:rPr>
          <w:bCs/>
        </w:rPr>
        <w:t>4 sayılı Cumhurbaşkanlığı Kararnamesi ve ilgili kanunlarda belirtilen görevleri yapar ve yetkileri kullanır.</w:t>
      </w:r>
    </w:p>
    <w:p w:rsidR="007300CF" w:rsidRPr="00896917" w:rsidRDefault="007300CF" w:rsidP="007300CF">
      <w:pPr>
        <w:pStyle w:val="NormalWeb"/>
        <w:jc w:val="both"/>
        <w:rPr>
          <w:b/>
          <w:bCs/>
        </w:rPr>
      </w:pPr>
      <w:r w:rsidRPr="00896917">
        <w:rPr>
          <w:b/>
          <w:bCs/>
        </w:rPr>
        <w:t>Toplantı Yeri</w:t>
      </w:r>
    </w:p>
    <w:p w:rsidR="007300CF" w:rsidRPr="00896917" w:rsidRDefault="007300CF" w:rsidP="007300CF">
      <w:pPr>
        <w:pStyle w:val="NormalWeb"/>
        <w:jc w:val="both"/>
        <w:rPr>
          <w:bCs/>
        </w:rPr>
      </w:pPr>
      <w:r w:rsidRPr="00896917">
        <w:rPr>
          <w:b/>
          <w:bCs/>
        </w:rPr>
        <w:t>Madde 10</w:t>
      </w:r>
      <w:r w:rsidRPr="00896917">
        <w:rPr>
          <w:bCs/>
        </w:rPr>
        <w:t>- Genel Kurul, Şirketin merkez adresinde veya yönetim merkezinin bulunduğu şehrin elverişli bir yerinde toplanır.</w:t>
      </w:r>
    </w:p>
    <w:p w:rsidR="007300CF" w:rsidRPr="00896917" w:rsidRDefault="007300CF" w:rsidP="007300CF">
      <w:pPr>
        <w:pStyle w:val="NormalWeb"/>
        <w:jc w:val="both"/>
        <w:rPr>
          <w:b/>
          <w:bCs/>
        </w:rPr>
      </w:pPr>
      <w:r w:rsidRPr="00896917">
        <w:rPr>
          <w:b/>
          <w:bCs/>
        </w:rPr>
        <w:t>Genel Kurul Toplantısı</w:t>
      </w:r>
    </w:p>
    <w:p w:rsidR="007300CF" w:rsidRPr="00896917" w:rsidRDefault="007300CF" w:rsidP="007300CF">
      <w:pPr>
        <w:pStyle w:val="NormalWeb"/>
        <w:jc w:val="both"/>
        <w:rPr>
          <w:bCs/>
        </w:rPr>
      </w:pPr>
      <w:r w:rsidRPr="00896917">
        <w:rPr>
          <w:b/>
          <w:bCs/>
        </w:rPr>
        <w:t xml:space="preserve">Madde 11- </w:t>
      </w:r>
      <w:r w:rsidRPr="00896917">
        <w:rPr>
          <w:bCs/>
        </w:rPr>
        <w:t>Genel Kurul kural olarak, 6102 sayılı Türk Ticaret Kanununun 416 ncı maddesi hükmü gereğince Genel Kurul toplantılarına dair diğer hükümler saklı kalmak kaydı ile toplantıya davet hakkındaki usule uyulmaksızın toplanır ve karar alır.</w:t>
      </w:r>
    </w:p>
    <w:p w:rsidR="007300CF" w:rsidRPr="00896917" w:rsidRDefault="007300CF" w:rsidP="007300CF">
      <w:pPr>
        <w:pStyle w:val="NormalWeb"/>
        <w:jc w:val="both"/>
        <w:rPr>
          <w:b/>
        </w:rPr>
      </w:pPr>
      <w:r w:rsidRPr="00896917">
        <w:rPr>
          <w:b/>
          <w:bCs/>
        </w:rPr>
        <w:t>Temsilci Tayini</w:t>
      </w:r>
    </w:p>
    <w:p w:rsidR="00C752FF" w:rsidRDefault="007300CF" w:rsidP="007300CF">
      <w:pPr>
        <w:pStyle w:val="NormalWeb"/>
        <w:jc w:val="both"/>
        <w:rPr>
          <w:bCs/>
          <w:color w:val="FF0000"/>
        </w:rPr>
      </w:pPr>
      <w:r w:rsidRPr="00896917">
        <w:rPr>
          <w:b/>
          <w:bCs/>
        </w:rPr>
        <w:t xml:space="preserve">Madde 12- </w:t>
      </w:r>
      <w:r w:rsidR="00C752FF" w:rsidRPr="00461708">
        <w:rPr>
          <w:bCs/>
        </w:rPr>
        <w:t>Şirketteki pay sahipliğine dayanan oy,</w:t>
      </w:r>
      <w:r w:rsidR="00C752FF" w:rsidRPr="00896917">
        <w:rPr>
          <w:bCs/>
        </w:rPr>
        <w:t xml:space="preserve"> </w:t>
      </w:r>
      <w:r w:rsidR="00C752FF" w:rsidRPr="00461708">
        <w:rPr>
          <w:bCs/>
        </w:rPr>
        <w:t>yönetim, temsil, denetim gibi hak ve yetkilerini kullanan hissedarlar yetki verdiği bir temsilci aracılığıyla temsil edilir ve bu sayede genel kurul toplantılarına asaleten katılmış olur.</w:t>
      </w:r>
      <w:r w:rsidR="00C752FF" w:rsidRPr="0014554C">
        <w:rPr>
          <w:bCs/>
          <w:color w:val="FF0000"/>
        </w:rPr>
        <w:t xml:space="preserve"> </w:t>
      </w:r>
    </w:p>
    <w:p w:rsidR="007300CF" w:rsidRPr="00896917" w:rsidRDefault="007300CF" w:rsidP="007300CF">
      <w:pPr>
        <w:pStyle w:val="NormalWeb"/>
        <w:jc w:val="both"/>
        <w:rPr>
          <w:b/>
          <w:bCs/>
        </w:rPr>
      </w:pPr>
      <w:r w:rsidRPr="00896917">
        <w:rPr>
          <w:b/>
          <w:bCs/>
        </w:rPr>
        <w:t xml:space="preserve">Gündem </w:t>
      </w:r>
    </w:p>
    <w:p w:rsidR="007300CF" w:rsidRPr="00896917" w:rsidRDefault="007300CF" w:rsidP="007300CF">
      <w:pPr>
        <w:pStyle w:val="NormalWeb"/>
        <w:jc w:val="both"/>
        <w:rPr>
          <w:bCs/>
        </w:rPr>
      </w:pPr>
      <w:r w:rsidRPr="00896917">
        <w:rPr>
          <w:b/>
          <w:bCs/>
        </w:rPr>
        <w:t xml:space="preserve">Madde 13- </w:t>
      </w:r>
      <w:r w:rsidRPr="00896917">
        <w:rPr>
          <w:bCs/>
        </w:rPr>
        <w:t>Genel kurul gündemi önceden belirlenir. Gündemde; 6102 sayılı Türk Ticaret Kanunu ve bu kanuna dayanılarak çıkarılan mevzuat çerçevesinde yer alması gereken zorunlu hususlar ve lüzum görülecek sair hususlar yer alır.</w:t>
      </w:r>
    </w:p>
    <w:p w:rsidR="007300CF" w:rsidRPr="00896917" w:rsidRDefault="007300CF" w:rsidP="007300CF">
      <w:pPr>
        <w:pStyle w:val="NormalWeb"/>
        <w:jc w:val="both"/>
        <w:rPr>
          <w:bCs/>
        </w:rPr>
      </w:pPr>
      <w:r w:rsidRPr="00896917">
        <w:rPr>
          <w:bCs/>
        </w:rPr>
        <w:t>Kanuni istisnalar saklı kalmak üzere gündemde bulunmayan konular genel kurulda karara bağlanamaz. Yönetim kurulu üyelerinin görevden alınmaları ve yenilerinin seçimi, yılsonu finansal tablolarının müzakeresi maddesiyle ilgili sayılır.</w:t>
      </w:r>
    </w:p>
    <w:p w:rsidR="007300CF" w:rsidRPr="00896917" w:rsidRDefault="007300CF" w:rsidP="007300CF">
      <w:pPr>
        <w:pStyle w:val="NormalWeb"/>
        <w:jc w:val="both"/>
        <w:rPr>
          <w:b/>
          <w:bCs/>
        </w:rPr>
      </w:pPr>
      <w:r w:rsidRPr="00896917">
        <w:rPr>
          <w:b/>
          <w:bCs/>
        </w:rPr>
        <w:lastRenderedPageBreak/>
        <w:t xml:space="preserve">Bilânçonun Onaylanması ve İbrası </w:t>
      </w:r>
    </w:p>
    <w:p w:rsidR="00753DC4" w:rsidRPr="00896917" w:rsidRDefault="007300CF" w:rsidP="00753DC4">
      <w:pPr>
        <w:pStyle w:val="NormalWeb"/>
        <w:jc w:val="both"/>
        <w:rPr>
          <w:bCs/>
        </w:rPr>
      </w:pPr>
      <w:r w:rsidRPr="00896917">
        <w:rPr>
          <w:b/>
          <w:bCs/>
        </w:rPr>
        <w:t xml:space="preserve">Madde 14- </w:t>
      </w:r>
      <w:r w:rsidR="00753DC4" w:rsidRPr="00896917">
        <w:rPr>
          <w:bCs/>
        </w:rPr>
        <w:t>Yönetim kurulu geçmiş hesap dönemine ait bilançoyu, finansal tablolarını, eklerini ve yönetim kurulunun faaliyet raporunu, envanter ve bilançoların düzenlendiği hesap döneminin son gününü izleyen hesap döneminin ilk üç ayı içinde hazırlar ve genel kurula sunar.</w:t>
      </w:r>
    </w:p>
    <w:p w:rsidR="00753DC4" w:rsidRPr="00753DC4" w:rsidRDefault="00753DC4" w:rsidP="00753DC4">
      <w:pPr>
        <w:pStyle w:val="NormalWeb"/>
        <w:jc w:val="both"/>
        <w:rPr>
          <w:bCs/>
        </w:rPr>
      </w:pPr>
      <w:r w:rsidRPr="00896917">
        <w:rPr>
          <w:bCs/>
        </w:rPr>
        <w:t xml:space="preserve">Bilançonun onaylanmasına ilişkin genel kurul kararı, kararda aksine açıklık bulunmadığı </w:t>
      </w:r>
      <w:r w:rsidRPr="00753DC4">
        <w:rPr>
          <w:bCs/>
        </w:rPr>
        <w:t xml:space="preserve">takdirde, yönetim kurulu üyelerinin ve yöneticilerin ibrası sonucunu doğurur. </w:t>
      </w:r>
    </w:p>
    <w:p w:rsidR="00753DC4" w:rsidRPr="00753DC4" w:rsidRDefault="00753DC4" w:rsidP="00753DC4">
      <w:pPr>
        <w:pStyle w:val="NormalWeb"/>
        <w:jc w:val="both"/>
      </w:pPr>
      <w:r w:rsidRPr="00753DC4">
        <w:t>Ayrıca Şirket, 2/4/1987 tarihli ve 3346 sayılı Kamu İktisadi Teşebbüsleri ile Fonların Türkiye Büyük Millet Meclisince Denetlenmesinin Düzenlenmesi Hakkında Kanun hükümlerine tabidir.</w:t>
      </w:r>
    </w:p>
    <w:p w:rsidR="007300CF" w:rsidRPr="00896917" w:rsidRDefault="007300CF" w:rsidP="00753DC4">
      <w:pPr>
        <w:pStyle w:val="NormalWeb"/>
        <w:jc w:val="both"/>
        <w:rPr>
          <w:b/>
          <w:bCs/>
        </w:rPr>
      </w:pPr>
      <w:r w:rsidRPr="00896917">
        <w:rPr>
          <w:b/>
          <w:bCs/>
        </w:rPr>
        <w:t xml:space="preserve">Yönetim Kurulu </w:t>
      </w:r>
    </w:p>
    <w:p w:rsidR="00077D4A" w:rsidRPr="00077D4A" w:rsidRDefault="007300CF" w:rsidP="007300CF">
      <w:pPr>
        <w:pStyle w:val="NormalWeb"/>
        <w:jc w:val="both"/>
        <w:rPr>
          <w:bCs/>
          <w:color w:val="000000" w:themeColor="text1"/>
        </w:rPr>
      </w:pPr>
      <w:r w:rsidRPr="00896917">
        <w:rPr>
          <w:b/>
          <w:bCs/>
        </w:rPr>
        <w:t>Madde 15-</w:t>
      </w:r>
      <w:r w:rsidRPr="00896917">
        <w:rPr>
          <w:bCs/>
        </w:rPr>
        <w:t xml:space="preserve"> </w:t>
      </w:r>
      <w:r w:rsidR="00B0106C" w:rsidRPr="00896917">
        <w:rPr>
          <w:bCs/>
        </w:rPr>
        <w:t xml:space="preserve">Yönetim Kurulu </w:t>
      </w:r>
      <w:r w:rsidR="00F054E1" w:rsidRPr="00896917">
        <w:rPr>
          <w:bCs/>
        </w:rPr>
        <w:t xml:space="preserve">beş üyeden oluşur. </w:t>
      </w:r>
      <w:r w:rsidR="00077D4A" w:rsidRPr="00077D4A">
        <w:rPr>
          <w:bCs/>
          <w:color w:val="000000" w:themeColor="text1"/>
        </w:rPr>
        <w:t xml:space="preserve">Yönetim Kurulu üyeleri Genel Kurul tarafından atanır. </w:t>
      </w:r>
    </w:p>
    <w:p w:rsidR="007300CF" w:rsidRPr="00896917" w:rsidRDefault="007300CF" w:rsidP="007300CF">
      <w:pPr>
        <w:pStyle w:val="NormalWeb"/>
        <w:jc w:val="both"/>
        <w:rPr>
          <w:bCs/>
        </w:rPr>
      </w:pPr>
      <w:r w:rsidRPr="00896917">
        <w:rPr>
          <w:bCs/>
        </w:rPr>
        <w:t xml:space="preserve">Yönetim Kurulu karar organı olup, şirketi idare, ilzam ve idari ve adli merciler nezdinde temsil eder ve şirketin temsil ve idaresinden Genel Kurula karşı sorumludur. </w:t>
      </w:r>
    </w:p>
    <w:p w:rsidR="007300CF" w:rsidRPr="00896917" w:rsidRDefault="007300CF" w:rsidP="007300CF">
      <w:pPr>
        <w:pStyle w:val="NormalWeb"/>
        <w:jc w:val="both"/>
        <w:rPr>
          <w:bCs/>
        </w:rPr>
      </w:pPr>
      <w:r w:rsidRPr="00896917">
        <w:rPr>
          <w:bCs/>
        </w:rPr>
        <w:t>Yönetim Kurulu üyelerinin görev süresi üç yıldır. Süresi dolmadan üyeliğin boşalması halinde 6102 sayılı Kanun hükümleri uygulanır. Görev süresi sona eren Yönetim Kurulu üyeleri, yenileri göreve başlayıncaya kadar göreve devam eder. Bu süre beş ayı geçemez.</w:t>
      </w:r>
    </w:p>
    <w:p w:rsidR="007300CF" w:rsidRPr="00896917" w:rsidRDefault="0041699B" w:rsidP="007300CF">
      <w:pPr>
        <w:pStyle w:val="NormalWeb"/>
        <w:jc w:val="both"/>
      </w:pPr>
      <w:r w:rsidRPr="0041699B">
        <w:t xml:space="preserve">Yönetim Kurulu üyeliklerine atanacakların 657 sayılı Devlet Memurları Kanununun 48’inci maddesinde yer alan genel şartları haiz olması ve en az dört yıllık yükseköğrenim mezunu olmaları, kamuda ve/veya sosyal güvenlik kurumlarına tabi olmak kaydıyla uluslararası kuruluşlar ile özel sektörde veya serbest olarak, alanında en az beş yıl çalışmış olmaları </w:t>
      </w:r>
      <w:r w:rsidRPr="00F9485B">
        <w:t>şarttır.</w:t>
      </w:r>
      <w:r w:rsidRPr="00A274E1">
        <w:t xml:space="preserve"> </w:t>
      </w:r>
      <w:r w:rsidR="007300CF" w:rsidRPr="00896917">
        <w:rPr>
          <w:bCs/>
        </w:rPr>
        <w:t>Yönetim Kurulu üyeliğinin çekilme, ölüm, istifa veya herhangi bir sebeple boşal</w:t>
      </w:r>
      <w:r w:rsidR="00F268AA">
        <w:rPr>
          <w:bCs/>
        </w:rPr>
        <w:t>ması durumunda, yönetim kurulu</w:t>
      </w:r>
      <w:r w:rsidR="007300CF" w:rsidRPr="00896917">
        <w:rPr>
          <w:bCs/>
        </w:rPr>
        <w:t>,</w:t>
      </w:r>
      <w:r w:rsidR="00BA6C1D">
        <w:rPr>
          <w:bCs/>
        </w:rPr>
        <w:t xml:space="preserve"> seçilme şartlarını haiz birini,</w:t>
      </w:r>
      <w:r w:rsidR="007300CF" w:rsidRPr="00896917">
        <w:rPr>
          <w:bCs/>
        </w:rPr>
        <w:t xml:space="preserve"> geçici olarak</w:t>
      </w:r>
      <w:r w:rsidR="00F268AA">
        <w:rPr>
          <w:bCs/>
        </w:rPr>
        <w:t xml:space="preserve"> bir</w:t>
      </w:r>
      <w:r w:rsidR="007300CF" w:rsidRPr="00896917">
        <w:rPr>
          <w:bCs/>
        </w:rPr>
        <w:t xml:space="preserve"> yönetim kurulu üye</w:t>
      </w:r>
      <w:r w:rsidR="00F268AA">
        <w:rPr>
          <w:bCs/>
        </w:rPr>
        <w:t>si</w:t>
      </w:r>
      <w:r w:rsidR="007300CF" w:rsidRPr="00896917">
        <w:rPr>
          <w:bCs/>
        </w:rPr>
        <w:t xml:space="preserve"> seçip ilk genel kurulun onayına sunar. Bu yolla seçilen üye, onaya sunulduğu genel kurul toplantısına kadar görev yapar ve onaylanması halinde selefinin süresini tamamlar. </w:t>
      </w:r>
    </w:p>
    <w:p w:rsidR="007300CF" w:rsidRPr="00896917" w:rsidRDefault="007300CF" w:rsidP="007300CF">
      <w:pPr>
        <w:pStyle w:val="NormalWeb"/>
        <w:jc w:val="both"/>
      </w:pPr>
      <w:r w:rsidRPr="00896917">
        <w:rPr>
          <w:bCs/>
        </w:rPr>
        <w:t xml:space="preserve">Hangi neden veya zorunluluk ile olursa olsun Yönetim Kurulu'ndan izin almaksızın üst üste üç toplantıya katılmamış olan veya aralıklı da olsa bir faaliyet dönemi içerisinde yapılan toplantıların yarısına katılmamış olan yönetim kurulu üyeleri istifa etmiş sayılırlar. </w:t>
      </w:r>
    </w:p>
    <w:p w:rsidR="007300CF" w:rsidRPr="00896917" w:rsidRDefault="007300CF" w:rsidP="007300CF">
      <w:pPr>
        <w:pStyle w:val="NormalWeb"/>
        <w:jc w:val="both"/>
      </w:pPr>
      <w:r w:rsidRPr="00896917">
        <w:rPr>
          <w:rStyle w:val="Gl"/>
        </w:rPr>
        <w:t xml:space="preserve">Yönetim Kurulunun Görev ve Yetkileri </w:t>
      </w:r>
    </w:p>
    <w:p w:rsidR="007300CF" w:rsidRPr="00896917" w:rsidRDefault="007300CF" w:rsidP="007300CF">
      <w:pPr>
        <w:tabs>
          <w:tab w:val="left" w:pos="720"/>
        </w:tabs>
        <w:jc w:val="both"/>
        <w:rPr>
          <w:rFonts w:ascii="Times New Roman" w:hAnsi="Times New Roman" w:cs="Times New Roman"/>
          <w:sz w:val="24"/>
          <w:szCs w:val="24"/>
        </w:rPr>
      </w:pPr>
      <w:r w:rsidRPr="00896917">
        <w:rPr>
          <w:rStyle w:val="Gl"/>
          <w:rFonts w:ascii="Times New Roman" w:hAnsi="Times New Roman" w:cs="Times New Roman"/>
          <w:sz w:val="24"/>
          <w:szCs w:val="24"/>
        </w:rPr>
        <w:t xml:space="preserve">Madde 16- </w:t>
      </w:r>
      <w:r w:rsidRPr="00896917">
        <w:rPr>
          <w:rFonts w:ascii="Times New Roman" w:hAnsi="Times New Roman" w:cs="Times New Roman"/>
          <w:sz w:val="24"/>
          <w:szCs w:val="24"/>
        </w:rPr>
        <w:t>Yönetim Kurulu,  6102 sayılı Türk Ticaret Kanunu ile Genel Kurulca verilen yetkilerin yanı sıra aşağıdaki yetkileri kullanır ve görevleri yerine getirir.</w:t>
      </w:r>
      <w:r w:rsidRPr="00896917">
        <w:rPr>
          <w:rFonts w:ascii="Times New Roman" w:hAnsi="Times New Roman" w:cs="Times New Roman"/>
          <w:sz w:val="24"/>
          <w:szCs w:val="24"/>
        </w:rPr>
        <w:tab/>
      </w:r>
      <w:r w:rsidRPr="00896917">
        <w:rPr>
          <w:rFonts w:ascii="Times New Roman" w:hAnsi="Times New Roman" w:cs="Times New Roman"/>
          <w:b/>
          <w:bCs/>
          <w:sz w:val="24"/>
          <w:szCs w:val="24"/>
        </w:rPr>
        <w:t xml:space="preserve"> </w:t>
      </w:r>
    </w:p>
    <w:p w:rsidR="007300CF" w:rsidRPr="00896917" w:rsidRDefault="007300CF" w:rsidP="007300CF">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a) İşyerlerinde kabul edilen gönderilerin kabul ve teslim şartları ile türünü ve sınıfını belirlemek.</w:t>
      </w:r>
    </w:p>
    <w:p w:rsidR="007300CF" w:rsidRPr="00896917" w:rsidRDefault="007300CF" w:rsidP="007300CF">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b) Sunulan tüm hizmetlerin ücretlerini ve ödeme esaslarını belirlemek.</w:t>
      </w:r>
    </w:p>
    <w:p w:rsidR="007300CF" w:rsidRPr="00896917" w:rsidRDefault="007300CF" w:rsidP="007300CF">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lastRenderedPageBreak/>
        <w:t>c) İşyerlerini sınıflandırmak, yurtiçinde ve yurtdışında lüzum göreceği yerlerde işyeri açılmasına, kapatılmasına ve faaliyet alanıyla ilgili uluslararası oluşumlara katılmaya karar vermek.</w:t>
      </w:r>
    </w:p>
    <w:p w:rsidR="007300CF" w:rsidRPr="00896917" w:rsidRDefault="007300CF" w:rsidP="007300CF">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ç) Pul satıcılıkları ve acentelik hizmetlerinin karşılığında alınacak komisyon veya diğer ödemeleri belirlemek.</w:t>
      </w:r>
    </w:p>
    <w:p w:rsidR="007300CF" w:rsidRPr="00896917" w:rsidRDefault="007300CF" w:rsidP="007300CF">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d)A</w:t>
      </w:r>
      <w:r w:rsidRPr="00896917">
        <w:rPr>
          <w:rFonts w:ascii="Times New Roman" w:hAnsi="Times New Roman" w:cs="Times New Roman"/>
          <w:sz w:val="24"/>
          <w:szCs w:val="24"/>
        </w:rPr>
        <w:t>nma, sürekli ve resmi posta pulları, posta kartı, maksimum kart,  ilk gün ve özel gün zarflarının bastırılması, özeltarih damgalı zarfların üretimi, satışı ve özeltarih damgalarının kullandırılmasına karar vermek,</w:t>
      </w:r>
      <w:r w:rsidRPr="00896917">
        <w:rPr>
          <w:rFonts w:ascii="Times New Roman" w:hAnsi="Times New Roman" w:cs="Times New Roman"/>
          <w:bCs/>
          <w:sz w:val="24"/>
          <w:szCs w:val="24"/>
        </w:rPr>
        <w:t xml:space="preserve"> </w:t>
      </w:r>
    </w:p>
    <w:p w:rsidR="007300CF" w:rsidRPr="00896917" w:rsidRDefault="007300CF" w:rsidP="007300CF">
      <w:pPr>
        <w:tabs>
          <w:tab w:val="left" w:pos="720"/>
        </w:tabs>
        <w:jc w:val="both"/>
        <w:rPr>
          <w:rFonts w:ascii="Times New Roman" w:hAnsi="Times New Roman" w:cs="Times New Roman"/>
          <w:sz w:val="24"/>
          <w:szCs w:val="24"/>
        </w:rPr>
      </w:pPr>
      <w:r w:rsidRPr="00896917">
        <w:rPr>
          <w:rFonts w:ascii="Times New Roman" w:hAnsi="Times New Roman" w:cs="Times New Roman"/>
          <w:bCs/>
          <w:sz w:val="24"/>
          <w:szCs w:val="24"/>
        </w:rPr>
        <w:t xml:space="preserve">e) </w:t>
      </w:r>
      <w:r w:rsidRPr="00896917">
        <w:rPr>
          <w:rFonts w:ascii="Times New Roman" w:hAnsi="Times New Roman" w:cs="Times New Roman"/>
          <w:sz w:val="24"/>
          <w:szCs w:val="24"/>
        </w:rPr>
        <w:t>Pulların konusunu, satışa çıkış tarihini, tirajlarını ve değerlerini gösteren yıllık pul emisyon programının onaylanması ile yıl içinde pul emisyon programlarında yer alan pulların; konusu, emisyon adı, satışa çıkarılış tarihleri, değerleri ve tirajlarında gerektiğinde değişiklik yapılmasına veya tedavülden kaldırılmasına karar vermek,</w:t>
      </w:r>
    </w:p>
    <w:p w:rsidR="007300CF" w:rsidRPr="00896917" w:rsidRDefault="007300CF" w:rsidP="007300CF">
      <w:pPr>
        <w:tabs>
          <w:tab w:val="left" w:pos="720"/>
        </w:tabs>
        <w:jc w:val="both"/>
        <w:rPr>
          <w:rFonts w:ascii="Times New Roman" w:hAnsi="Times New Roman" w:cs="Times New Roman"/>
          <w:sz w:val="24"/>
          <w:szCs w:val="24"/>
        </w:rPr>
      </w:pPr>
      <w:r w:rsidRPr="00896917">
        <w:rPr>
          <w:rFonts w:ascii="Times New Roman" w:hAnsi="Times New Roman" w:cs="Times New Roman"/>
          <w:sz w:val="24"/>
          <w:szCs w:val="24"/>
        </w:rPr>
        <w:t>f) Kişisel pul/doğrudan kişisel pulların basılması, hizmet bedellerinin belirlenmesi ve armağan edilmesine karar vermek,</w:t>
      </w:r>
      <w:r w:rsidRPr="00896917">
        <w:rPr>
          <w:rFonts w:ascii="Times New Roman" w:hAnsi="Times New Roman" w:cs="Times New Roman"/>
          <w:bCs/>
          <w:sz w:val="24"/>
          <w:szCs w:val="24"/>
        </w:rPr>
        <w:t xml:space="preserve"> </w:t>
      </w:r>
    </w:p>
    <w:p w:rsidR="007300CF" w:rsidRPr="00896917" w:rsidRDefault="007300CF" w:rsidP="007300CF">
      <w:pPr>
        <w:tabs>
          <w:tab w:val="left" w:pos="720"/>
        </w:tabs>
        <w:jc w:val="both"/>
        <w:rPr>
          <w:rFonts w:ascii="Times New Roman" w:hAnsi="Times New Roman" w:cs="Times New Roman"/>
          <w:bCs/>
          <w:sz w:val="24"/>
          <w:szCs w:val="24"/>
        </w:rPr>
      </w:pPr>
      <w:r w:rsidRPr="00896917">
        <w:rPr>
          <w:rFonts w:ascii="Times New Roman" w:hAnsi="Times New Roman" w:cs="Times New Roman"/>
          <w:bCs/>
          <w:sz w:val="24"/>
          <w:szCs w:val="24"/>
        </w:rPr>
        <w:t>g) Faaliyet ve hizmet alanlarına ilişkin olarak gerçek ve tüzel kişilerle sözleşmeler imzalanması veya ortaklıklar kurulmasına, postaların ayrım ve dağıtım işleri için hizmet satın alınmasına karar vermek.</w:t>
      </w:r>
    </w:p>
    <w:p w:rsidR="007300CF" w:rsidRPr="00896917" w:rsidRDefault="007300CF" w:rsidP="007300CF">
      <w:pPr>
        <w:pStyle w:val="NormalWeb"/>
        <w:spacing w:before="0" w:beforeAutospacing="0" w:after="0" w:afterAutospacing="0"/>
        <w:jc w:val="both"/>
        <w:rPr>
          <w:rFonts w:eastAsia="+mn-ea"/>
          <w:bCs/>
        </w:rPr>
      </w:pPr>
      <w:r w:rsidRPr="00896917">
        <w:rPr>
          <w:rFonts w:eastAsia="+mn-ea"/>
          <w:bCs/>
        </w:rPr>
        <w:t>ğ) Şirketin daha etkin ve verimli çalışması için personel ücreti ve diğer hususlarla ilgili performans kriterlerini belirlemek.</w:t>
      </w:r>
    </w:p>
    <w:p w:rsidR="00704D5B" w:rsidRPr="00896917" w:rsidRDefault="00704D5B" w:rsidP="007300CF">
      <w:pPr>
        <w:pStyle w:val="NormalWeb"/>
        <w:spacing w:before="0" w:beforeAutospacing="0" w:after="0" w:afterAutospacing="0"/>
        <w:jc w:val="both"/>
      </w:pPr>
    </w:p>
    <w:p w:rsidR="007300CF" w:rsidRPr="00896917" w:rsidRDefault="007300CF" w:rsidP="007300CF">
      <w:pPr>
        <w:pStyle w:val="NormalWeb"/>
        <w:spacing w:before="0" w:beforeAutospacing="0" w:after="0" w:afterAutospacing="0"/>
        <w:jc w:val="both"/>
      </w:pPr>
      <w:r w:rsidRPr="00896917">
        <w:rPr>
          <w:rFonts w:eastAsia="+mn-ea"/>
          <w:bCs/>
        </w:rPr>
        <w:t>h) Şirketin Stratejik planını, vizyon,  misyon ve yönetim sistemlerine ilişkin iş ve işlemleri yapmak.</w:t>
      </w:r>
    </w:p>
    <w:p w:rsidR="00297371" w:rsidRPr="00896917" w:rsidRDefault="007300CF" w:rsidP="007300CF">
      <w:pPr>
        <w:spacing w:before="60" w:after="60"/>
        <w:jc w:val="both"/>
        <w:rPr>
          <w:rFonts w:ascii="Times New Roman" w:eastAsia="+mn-ea" w:hAnsi="Times New Roman" w:cs="Times New Roman"/>
          <w:bCs/>
          <w:sz w:val="24"/>
          <w:szCs w:val="24"/>
        </w:rPr>
      </w:pPr>
      <w:r w:rsidRPr="00896917">
        <w:rPr>
          <w:rFonts w:ascii="Times New Roman" w:eastAsia="+mn-ea" w:hAnsi="Times New Roman" w:cs="Times New Roman"/>
          <w:bCs/>
          <w:sz w:val="24"/>
          <w:szCs w:val="24"/>
        </w:rPr>
        <w:t xml:space="preserve">ı) </w:t>
      </w:r>
      <w:r w:rsidR="008E763B" w:rsidRPr="008E763B">
        <w:rPr>
          <w:rFonts w:ascii="Times New Roman" w:eastAsia="+mn-ea" w:hAnsi="Times New Roman" w:cs="Times New Roman"/>
          <w:bCs/>
          <w:sz w:val="24"/>
          <w:szCs w:val="24"/>
        </w:rPr>
        <w:t xml:space="preserve">Genel Kurulun onayına sunulmak üzere PTT’nin stratejik planına uygun olarak PTT’nin mali ve mali olmayan performans hedeflerini hazırlamak, Genel Kurul tarafından onaylanan işletme bütçesini Hazine ve Maliye Bakanlığı ile Cumhurbaşkanlığı Strateji ve Bütçe Başkanlığı’na </w:t>
      </w:r>
      <w:r w:rsidR="00B46F7A">
        <w:rPr>
          <w:rFonts w:ascii="Times New Roman" w:eastAsia="+mn-ea" w:hAnsi="Times New Roman" w:cs="Times New Roman"/>
          <w:bCs/>
          <w:sz w:val="24"/>
          <w:szCs w:val="24"/>
        </w:rPr>
        <w:t>iletmek</w:t>
      </w:r>
      <w:r w:rsidR="008E763B" w:rsidRPr="008E763B">
        <w:rPr>
          <w:rFonts w:ascii="Times New Roman" w:eastAsia="+mn-ea" w:hAnsi="Times New Roman" w:cs="Times New Roman"/>
          <w:bCs/>
          <w:sz w:val="24"/>
          <w:szCs w:val="24"/>
        </w:rPr>
        <w:t xml:space="preserve"> ve </w:t>
      </w:r>
      <w:r w:rsidR="00AF65B5" w:rsidRPr="00AF65B5">
        <w:rPr>
          <w:rFonts w:ascii="Times New Roman" w:eastAsia="+mn-ea" w:hAnsi="Times New Roman" w:cs="Times New Roman"/>
          <w:bCs/>
          <w:sz w:val="24"/>
          <w:szCs w:val="24"/>
        </w:rPr>
        <w:t>gerektiğinde genel kurul tarafından belirlenen usul ve es</w:t>
      </w:r>
      <w:r w:rsidR="00AF65B5">
        <w:rPr>
          <w:rFonts w:ascii="Times New Roman" w:eastAsia="+mn-ea" w:hAnsi="Times New Roman" w:cs="Times New Roman"/>
          <w:bCs/>
          <w:sz w:val="24"/>
          <w:szCs w:val="24"/>
        </w:rPr>
        <w:t>aslar çerçevesinde revize etmek</w:t>
      </w:r>
      <w:r w:rsidR="008F19BE" w:rsidRPr="008F19BE">
        <w:rPr>
          <w:rFonts w:ascii="Times New Roman" w:eastAsia="+mn-ea" w:hAnsi="Times New Roman" w:cs="Times New Roman"/>
          <w:bCs/>
          <w:sz w:val="24"/>
          <w:szCs w:val="24"/>
        </w:rPr>
        <w:t>.</w:t>
      </w:r>
    </w:p>
    <w:p w:rsidR="007300CF" w:rsidRDefault="00D51533" w:rsidP="00AE48B4">
      <w:pPr>
        <w:spacing w:before="60" w:after="60"/>
        <w:jc w:val="both"/>
        <w:rPr>
          <w:rFonts w:ascii="Times New Roman" w:eastAsia="+mn-ea" w:hAnsi="Times New Roman" w:cs="Times New Roman"/>
          <w:bCs/>
          <w:sz w:val="24"/>
          <w:szCs w:val="24"/>
        </w:rPr>
      </w:pPr>
      <w:r>
        <w:rPr>
          <w:rFonts w:ascii="Times New Roman" w:eastAsia="+mn-ea" w:hAnsi="Times New Roman" w:cs="Times New Roman"/>
          <w:bCs/>
          <w:sz w:val="24"/>
          <w:szCs w:val="24"/>
        </w:rPr>
        <w:t xml:space="preserve">i) </w:t>
      </w:r>
      <w:r w:rsidR="007300CF" w:rsidRPr="00896917">
        <w:rPr>
          <w:rFonts w:ascii="Times New Roman" w:eastAsia="+mn-ea" w:hAnsi="Times New Roman" w:cs="Times New Roman"/>
          <w:bCs/>
          <w:sz w:val="24"/>
          <w:szCs w:val="24"/>
        </w:rPr>
        <w:t>Faaliyetlerin etkin bir şekilde yürütülebilmesi için gerekli organizasyonu ve çalışma usullerini tespit etmek ve Genel Müdürlükçe haz</w:t>
      </w:r>
      <w:r>
        <w:rPr>
          <w:rFonts w:ascii="Times New Roman" w:eastAsia="+mn-ea" w:hAnsi="Times New Roman" w:cs="Times New Roman"/>
          <w:bCs/>
          <w:sz w:val="24"/>
          <w:szCs w:val="24"/>
        </w:rPr>
        <w:t>ırlanan yönetmelik ve yönerge ve prosedürleri</w:t>
      </w:r>
      <w:r w:rsidR="007300CF" w:rsidRPr="00896917">
        <w:rPr>
          <w:rFonts w:ascii="Times New Roman" w:eastAsia="+mn-ea" w:hAnsi="Times New Roman" w:cs="Times New Roman"/>
          <w:bCs/>
          <w:sz w:val="24"/>
          <w:szCs w:val="24"/>
        </w:rPr>
        <w:t xml:space="preserve"> onaylamak.</w:t>
      </w:r>
    </w:p>
    <w:p w:rsidR="00AA1AFF" w:rsidRPr="00896917" w:rsidRDefault="00AA1AFF" w:rsidP="00AE48B4">
      <w:pPr>
        <w:spacing w:before="60" w:after="60"/>
        <w:jc w:val="both"/>
        <w:rPr>
          <w:rFonts w:ascii="Times New Roman" w:eastAsia="+mn-ea" w:hAnsi="Times New Roman" w:cs="Times New Roman"/>
          <w:bCs/>
          <w:sz w:val="24"/>
          <w:szCs w:val="24"/>
        </w:rPr>
      </w:pPr>
      <w:r>
        <w:rPr>
          <w:rFonts w:ascii="Times New Roman" w:eastAsia="+mn-ea" w:hAnsi="Times New Roman" w:cs="Times New Roman"/>
          <w:bCs/>
          <w:sz w:val="24"/>
          <w:szCs w:val="24"/>
        </w:rPr>
        <w:t>j)</w:t>
      </w:r>
      <w:r w:rsidRPr="00AA1AFF">
        <w:t xml:space="preserve"> </w:t>
      </w:r>
      <w:r w:rsidRPr="00AA1AFF">
        <w:rPr>
          <w:rFonts w:ascii="Times New Roman" w:eastAsia="+mn-ea" w:hAnsi="Times New Roman" w:cs="Times New Roman"/>
          <w:bCs/>
          <w:sz w:val="24"/>
          <w:szCs w:val="24"/>
        </w:rPr>
        <w:t>Hizmet satın alma programını onaylamak ve yıl içerisinde ihtiyaç duyulan değişikleri yapmak.</w:t>
      </w:r>
    </w:p>
    <w:p w:rsidR="007300CF" w:rsidRPr="00896917" w:rsidRDefault="00AA1AFF" w:rsidP="007300CF">
      <w:pPr>
        <w:spacing w:before="60" w:after="60"/>
        <w:jc w:val="both"/>
        <w:rPr>
          <w:rFonts w:ascii="Times New Roman" w:hAnsi="Times New Roman" w:cs="Times New Roman"/>
          <w:sz w:val="24"/>
          <w:szCs w:val="24"/>
        </w:rPr>
      </w:pPr>
      <w:r>
        <w:rPr>
          <w:rFonts w:ascii="Times New Roman" w:eastAsia="+mn-ea" w:hAnsi="Times New Roman" w:cs="Times New Roman"/>
          <w:bCs/>
          <w:sz w:val="24"/>
          <w:szCs w:val="24"/>
        </w:rPr>
        <w:t>k</w:t>
      </w:r>
      <w:r w:rsidR="00D51533">
        <w:rPr>
          <w:rFonts w:ascii="Times New Roman" w:eastAsia="+mn-ea" w:hAnsi="Times New Roman" w:cs="Times New Roman"/>
          <w:bCs/>
          <w:sz w:val="24"/>
          <w:szCs w:val="24"/>
        </w:rPr>
        <w:t xml:space="preserve">) </w:t>
      </w:r>
      <w:r w:rsidR="005B3560" w:rsidRPr="00500A6E">
        <w:rPr>
          <w:rFonts w:ascii="Times New Roman" w:hAnsi="Times New Roman" w:cs="Times New Roman"/>
          <w:sz w:val="24"/>
          <w:szCs w:val="24"/>
        </w:rPr>
        <w:t xml:space="preserve">4 sayılı Cumhurbaşkanlığı Kararnamesi ve </w:t>
      </w:r>
      <w:r w:rsidR="007300CF" w:rsidRPr="00500A6E">
        <w:rPr>
          <w:rFonts w:ascii="Times New Roman" w:hAnsi="Times New Roman" w:cs="Times New Roman"/>
          <w:sz w:val="24"/>
          <w:szCs w:val="24"/>
        </w:rPr>
        <w:t>6475 sayılı Posta Hizmetleri K</w:t>
      </w:r>
      <w:r w:rsidR="00D51533" w:rsidRPr="00500A6E">
        <w:rPr>
          <w:rFonts w:ascii="Times New Roman" w:hAnsi="Times New Roman" w:cs="Times New Roman"/>
          <w:sz w:val="24"/>
          <w:szCs w:val="24"/>
        </w:rPr>
        <w:t>anununda öngörülen yönetmelik,</w:t>
      </w:r>
      <w:r w:rsidR="007300CF" w:rsidRPr="00500A6E">
        <w:rPr>
          <w:rFonts w:ascii="Times New Roman" w:hAnsi="Times New Roman" w:cs="Times New Roman"/>
          <w:sz w:val="24"/>
          <w:szCs w:val="24"/>
        </w:rPr>
        <w:t xml:space="preserve"> yönerge</w:t>
      </w:r>
      <w:r w:rsidR="00D51533" w:rsidRPr="00500A6E">
        <w:rPr>
          <w:rFonts w:ascii="Times New Roman" w:hAnsi="Times New Roman" w:cs="Times New Roman"/>
          <w:sz w:val="24"/>
          <w:szCs w:val="24"/>
        </w:rPr>
        <w:t xml:space="preserve"> ve prosedürler</w:t>
      </w:r>
      <w:r w:rsidR="005E4FCE">
        <w:rPr>
          <w:rFonts w:ascii="Times New Roman" w:hAnsi="Times New Roman" w:cs="Times New Roman"/>
          <w:sz w:val="24"/>
          <w:szCs w:val="24"/>
        </w:rPr>
        <w:t>de</w:t>
      </w:r>
      <w:r w:rsidR="007300CF" w:rsidRPr="00500A6E">
        <w:rPr>
          <w:rFonts w:ascii="Times New Roman" w:hAnsi="Times New Roman" w:cs="Times New Roman"/>
          <w:sz w:val="24"/>
          <w:szCs w:val="24"/>
        </w:rPr>
        <w:t xml:space="preserve"> Yönetim Kuruluna verilen yetkileri kullanmak.</w:t>
      </w:r>
    </w:p>
    <w:p w:rsidR="007300CF" w:rsidRPr="00896917" w:rsidRDefault="00AA1AFF" w:rsidP="007300CF">
      <w:pPr>
        <w:spacing w:before="60" w:after="60"/>
        <w:jc w:val="both"/>
        <w:rPr>
          <w:rFonts w:ascii="Times New Roman" w:eastAsia="+mn-ea" w:hAnsi="Times New Roman" w:cs="Times New Roman"/>
          <w:bCs/>
          <w:sz w:val="24"/>
          <w:szCs w:val="24"/>
        </w:rPr>
      </w:pPr>
      <w:r>
        <w:rPr>
          <w:rFonts w:ascii="Times New Roman" w:eastAsia="+mn-ea" w:hAnsi="Times New Roman" w:cs="Times New Roman"/>
          <w:bCs/>
          <w:sz w:val="24"/>
          <w:szCs w:val="24"/>
        </w:rPr>
        <w:t>l</w:t>
      </w:r>
      <w:r w:rsidR="00D51533">
        <w:rPr>
          <w:rFonts w:ascii="Times New Roman" w:eastAsia="+mn-ea" w:hAnsi="Times New Roman" w:cs="Times New Roman"/>
          <w:bCs/>
          <w:sz w:val="24"/>
          <w:szCs w:val="24"/>
        </w:rPr>
        <w:t xml:space="preserve">) </w:t>
      </w:r>
      <w:r w:rsidR="007300CF" w:rsidRPr="00896917">
        <w:rPr>
          <w:rFonts w:ascii="Times New Roman" w:eastAsia="+mn-ea" w:hAnsi="Times New Roman" w:cs="Times New Roman"/>
          <w:bCs/>
          <w:sz w:val="24"/>
          <w:szCs w:val="24"/>
        </w:rPr>
        <w:t>Tüm Şirket personelinin atanmasına karar vermek ve bunların görev ve yetkilerini belirlemek.</w:t>
      </w:r>
    </w:p>
    <w:p w:rsidR="007300CF" w:rsidRPr="00896917" w:rsidRDefault="00AA1AFF" w:rsidP="007300CF">
      <w:pPr>
        <w:spacing w:before="60" w:after="60"/>
        <w:jc w:val="both"/>
        <w:rPr>
          <w:rFonts w:ascii="Times New Roman" w:eastAsia="+mn-ea" w:hAnsi="Times New Roman" w:cs="Times New Roman"/>
          <w:bCs/>
          <w:sz w:val="24"/>
          <w:szCs w:val="24"/>
        </w:rPr>
      </w:pPr>
      <w:r>
        <w:rPr>
          <w:rFonts w:ascii="Times New Roman" w:eastAsia="+mn-ea" w:hAnsi="Times New Roman" w:cs="Times New Roman"/>
          <w:bCs/>
          <w:sz w:val="24"/>
          <w:szCs w:val="24"/>
        </w:rPr>
        <w:t>m</w:t>
      </w:r>
      <w:r w:rsidR="00D51533">
        <w:rPr>
          <w:rFonts w:ascii="Times New Roman" w:eastAsia="+mn-ea" w:hAnsi="Times New Roman" w:cs="Times New Roman"/>
          <w:bCs/>
          <w:sz w:val="24"/>
          <w:szCs w:val="24"/>
        </w:rPr>
        <w:t>)</w:t>
      </w:r>
      <w:r w:rsidR="007300CF" w:rsidRPr="00896917">
        <w:rPr>
          <w:rFonts w:ascii="Times New Roman" w:eastAsia="+mn-ea" w:hAnsi="Times New Roman" w:cs="Times New Roman"/>
          <w:bCs/>
          <w:sz w:val="24"/>
          <w:szCs w:val="24"/>
        </w:rPr>
        <w:t xml:space="preserve"> Yıllık işgücü ihtiyacını onaylamak ve yıl içerisinde ihtiyaç duyulan değişikleri yapmak. </w:t>
      </w:r>
    </w:p>
    <w:p w:rsidR="007300CF" w:rsidRPr="00896917" w:rsidRDefault="00AA1AFF" w:rsidP="007300CF">
      <w:pPr>
        <w:spacing w:before="60" w:after="60"/>
        <w:jc w:val="both"/>
        <w:rPr>
          <w:rFonts w:ascii="Times New Roman" w:eastAsia="+mn-ea" w:hAnsi="Times New Roman" w:cs="Times New Roman"/>
          <w:bCs/>
          <w:sz w:val="24"/>
          <w:szCs w:val="24"/>
        </w:rPr>
      </w:pPr>
      <w:r>
        <w:rPr>
          <w:rFonts w:ascii="Times New Roman" w:eastAsia="+mn-ea" w:hAnsi="Times New Roman" w:cs="Times New Roman"/>
          <w:bCs/>
          <w:sz w:val="24"/>
          <w:szCs w:val="24"/>
        </w:rPr>
        <w:t>n</w:t>
      </w:r>
      <w:r w:rsidR="00D51533">
        <w:rPr>
          <w:rFonts w:ascii="Times New Roman" w:eastAsia="+mn-ea" w:hAnsi="Times New Roman" w:cs="Times New Roman"/>
          <w:bCs/>
          <w:sz w:val="24"/>
          <w:szCs w:val="24"/>
        </w:rPr>
        <w:t xml:space="preserve">) </w:t>
      </w:r>
      <w:r w:rsidR="007300CF" w:rsidRPr="00896917">
        <w:rPr>
          <w:rFonts w:ascii="Times New Roman" w:eastAsia="+mn-ea" w:hAnsi="Times New Roman" w:cs="Times New Roman"/>
          <w:bCs/>
          <w:sz w:val="24"/>
          <w:szCs w:val="24"/>
        </w:rPr>
        <w:t>Şirket ve çalışanları için etik kuralları belirlemek.</w:t>
      </w:r>
    </w:p>
    <w:p w:rsidR="007300CF" w:rsidRPr="00896917" w:rsidRDefault="00AA1AFF" w:rsidP="007300CF">
      <w:pPr>
        <w:spacing w:before="60" w:after="60"/>
        <w:jc w:val="both"/>
        <w:rPr>
          <w:rFonts w:ascii="Times New Roman" w:eastAsia="+mn-ea" w:hAnsi="Times New Roman" w:cs="Times New Roman"/>
          <w:bCs/>
          <w:sz w:val="24"/>
          <w:szCs w:val="24"/>
        </w:rPr>
      </w:pPr>
      <w:r>
        <w:rPr>
          <w:rFonts w:ascii="Times New Roman" w:hAnsi="Times New Roman" w:cs="Times New Roman"/>
          <w:bCs/>
          <w:sz w:val="24"/>
          <w:szCs w:val="24"/>
        </w:rPr>
        <w:t>o</w:t>
      </w:r>
      <w:r w:rsidR="00D51533">
        <w:rPr>
          <w:rFonts w:ascii="Times New Roman" w:hAnsi="Times New Roman" w:cs="Times New Roman"/>
          <w:bCs/>
          <w:sz w:val="24"/>
          <w:szCs w:val="24"/>
        </w:rPr>
        <w:t xml:space="preserve">) </w:t>
      </w:r>
      <w:r w:rsidR="007300CF" w:rsidRPr="00896917">
        <w:rPr>
          <w:rFonts w:ascii="Times New Roman" w:hAnsi="Times New Roman" w:cs="Times New Roman"/>
          <w:bCs/>
          <w:sz w:val="24"/>
          <w:szCs w:val="24"/>
        </w:rPr>
        <w:t>Yıllık yatırım programını onaylamak</w:t>
      </w:r>
      <w:r w:rsidR="007300CF" w:rsidRPr="00896917">
        <w:rPr>
          <w:rFonts w:ascii="Times New Roman" w:eastAsia="+mn-ea" w:hAnsi="Times New Roman" w:cs="Times New Roman"/>
          <w:bCs/>
          <w:sz w:val="24"/>
          <w:szCs w:val="24"/>
        </w:rPr>
        <w:t xml:space="preserve"> ve yıl içerisinde ihtiyaç duyulan değişikleri yapmak. </w:t>
      </w:r>
    </w:p>
    <w:p w:rsidR="007300CF" w:rsidRPr="00896917" w:rsidRDefault="00AA1AFF" w:rsidP="007300CF">
      <w:pPr>
        <w:spacing w:before="60" w:after="60"/>
        <w:jc w:val="both"/>
        <w:rPr>
          <w:rFonts w:ascii="Times New Roman" w:hAnsi="Times New Roman" w:cs="Times New Roman"/>
          <w:bCs/>
          <w:sz w:val="24"/>
          <w:szCs w:val="24"/>
        </w:rPr>
      </w:pPr>
      <w:r>
        <w:rPr>
          <w:rFonts w:ascii="Times New Roman" w:hAnsi="Times New Roman" w:cs="Times New Roman"/>
          <w:bCs/>
          <w:sz w:val="24"/>
          <w:szCs w:val="24"/>
        </w:rPr>
        <w:lastRenderedPageBreak/>
        <w:t>ö</w:t>
      </w:r>
      <w:r w:rsidR="00D51533">
        <w:rPr>
          <w:rFonts w:ascii="Times New Roman" w:hAnsi="Times New Roman" w:cs="Times New Roman"/>
          <w:bCs/>
          <w:sz w:val="24"/>
          <w:szCs w:val="24"/>
        </w:rPr>
        <w:t xml:space="preserve">) </w:t>
      </w:r>
      <w:r w:rsidR="007300CF" w:rsidRPr="00896917">
        <w:rPr>
          <w:rFonts w:ascii="Times New Roman" w:hAnsi="Times New Roman" w:cs="Times New Roman"/>
          <w:bCs/>
          <w:sz w:val="24"/>
          <w:szCs w:val="24"/>
        </w:rPr>
        <w:t>Kadro ve pozisyonların normlarını belirlemek.</w:t>
      </w:r>
    </w:p>
    <w:p w:rsidR="007300CF" w:rsidRPr="00896917" w:rsidRDefault="00AA1AFF" w:rsidP="007300CF">
      <w:pPr>
        <w:spacing w:before="60" w:after="60"/>
        <w:jc w:val="both"/>
        <w:rPr>
          <w:rFonts w:ascii="Times New Roman" w:hAnsi="Times New Roman" w:cs="Times New Roman"/>
          <w:bCs/>
          <w:sz w:val="24"/>
          <w:szCs w:val="24"/>
        </w:rPr>
      </w:pPr>
      <w:r>
        <w:rPr>
          <w:rFonts w:ascii="Times New Roman" w:hAnsi="Times New Roman" w:cs="Times New Roman"/>
          <w:bCs/>
          <w:sz w:val="24"/>
          <w:szCs w:val="24"/>
        </w:rPr>
        <w:t>p</w:t>
      </w:r>
      <w:r w:rsidR="00D51533">
        <w:rPr>
          <w:rFonts w:ascii="Times New Roman" w:hAnsi="Times New Roman" w:cs="Times New Roman"/>
          <w:bCs/>
          <w:sz w:val="24"/>
          <w:szCs w:val="24"/>
        </w:rPr>
        <w:t>)</w:t>
      </w:r>
      <w:r w:rsidR="007300CF" w:rsidRPr="00896917">
        <w:rPr>
          <w:rFonts w:ascii="Times New Roman" w:hAnsi="Times New Roman" w:cs="Times New Roman"/>
          <w:bCs/>
          <w:sz w:val="24"/>
          <w:szCs w:val="24"/>
        </w:rPr>
        <w:t xml:space="preserve"> Merkez ve taşra birimlerini isimlendirerek, görev dağılımı, bağlı olacağı organ veya hizmet birimlerini belirlemek, bu birimleri azaltmak, vizeli pozisyonlar dahilinde artırmak, yeni birimler oluşturmak veya değiştirmek.</w:t>
      </w:r>
    </w:p>
    <w:p w:rsidR="007300CF" w:rsidRPr="00896917" w:rsidRDefault="00AA1AFF" w:rsidP="007300CF">
      <w:pPr>
        <w:spacing w:before="60" w:after="60"/>
        <w:jc w:val="both"/>
        <w:rPr>
          <w:rFonts w:ascii="Times New Roman" w:hAnsi="Times New Roman" w:cs="Times New Roman"/>
          <w:bCs/>
          <w:sz w:val="24"/>
          <w:szCs w:val="24"/>
        </w:rPr>
      </w:pPr>
      <w:r>
        <w:rPr>
          <w:rFonts w:ascii="Times New Roman" w:hAnsi="Times New Roman" w:cs="Times New Roman"/>
          <w:bCs/>
          <w:sz w:val="24"/>
          <w:szCs w:val="24"/>
        </w:rPr>
        <w:t>r</w:t>
      </w:r>
      <w:r w:rsidR="00D51533">
        <w:rPr>
          <w:rFonts w:ascii="Times New Roman" w:hAnsi="Times New Roman" w:cs="Times New Roman"/>
          <w:bCs/>
          <w:sz w:val="24"/>
          <w:szCs w:val="24"/>
        </w:rPr>
        <w:t xml:space="preserve">) </w:t>
      </w:r>
      <w:r w:rsidR="007300CF" w:rsidRPr="00896917">
        <w:rPr>
          <w:rFonts w:ascii="Times New Roman" w:hAnsi="Times New Roman" w:cs="Times New Roman"/>
          <w:bCs/>
          <w:sz w:val="24"/>
          <w:szCs w:val="24"/>
        </w:rPr>
        <w:t xml:space="preserve">Şirkete yapılan bağışları kabul etmek, bir önceki yılsonu Şirket aktif toplamının 0,025 (binde yirmi beşini) geçmemek üzere her türlü eğitim ve bilgilendirme faaliyetlerinde bulunmak, sosyal sorumluluk projelerine katılmak, bağış yapmak ve buna ilişkin usul ve esasları belirlemek. Bu faaliyetlere ilişkin bilgileri internet sayfasında kamuoyuna duyurulmasını sağlamak ve ilk Genel Kurul toplantısında bilgi vermek. </w:t>
      </w:r>
    </w:p>
    <w:p w:rsidR="005E3366" w:rsidRPr="00896917" w:rsidRDefault="005E3366" w:rsidP="007300CF">
      <w:pPr>
        <w:pStyle w:val="NormalWeb"/>
        <w:jc w:val="both"/>
        <w:rPr>
          <w:bCs/>
        </w:rPr>
      </w:pPr>
      <w:r w:rsidRPr="00896917">
        <w:rPr>
          <w:bCs/>
        </w:rPr>
        <w:t>Yönetim Kurulu, Genel Kurulun 6102 sayılı Türk Ticaret Kanunu, 4 sayılı Cumhurbaşkanlığı Kararnamesi ve ilgili kanunlarda verilen ve devredilemeyeceği belirtilenler dışındaki tüm görev ve yetkilerini kullanır.</w:t>
      </w:r>
    </w:p>
    <w:p w:rsidR="007300CF" w:rsidRPr="00896917" w:rsidRDefault="007300CF" w:rsidP="007300CF">
      <w:pPr>
        <w:pStyle w:val="NormalWeb"/>
        <w:jc w:val="both"/>
      </w:pPr>
      <w:r w:rsidRPr="00896917">
        <w:rPr>
          <w:bCs/>
        </w:rPr>
        <w:t>Yönetim kurulu, 6102 sayılı Türk Ticaret Kanununda devredilemeyeceği belirtilen görev ve yetkileri dışındaki görev ve yetkilerinden uygun gördüklerini düzenleyeceği iç yönerge ile üyelerinden birine veya birkaçına veya üye olmasalar dahi genel müdür, genel müdür yardımcısı veya daha alt kademe yöneticilerine bırakabilir. Ancak yetki devri yönetim kurulunun sorumluluğunu ortadan kaldırmaz.</w:t>
      </w:r>
    </w:p>
    <w:p w:rsidR="00136301" w:rsidRPr="00896917" w:rsidRDefault="007300CF" w:rsidP="007300CF">
      <w:pPr>
        <w:pStyle w:val="NormalWeb"/>
        <w:jc w:val="both"/>
        <w:rPr>
          <w:bCs/>
        </w:rPr>
      </w:pPr>
      <w:r w:rsidRPr="00896917">
        <w:rPr>
          <w:bCs/>
        </w:rPr>
        <w:t xml:space="preserve">Şirket adına düzenlenecek sözleşme, senet, vekâletname ve diğer belgelerin Şirketi bağlayabilmesi için Şirket unvanı altında imza yetkisini haiz en az iki kişi tarafından imzalanmış olması gerekir. İmzaya yetkili olanlar ile imza yetki dereceleri yönetim kurulunca karara </w:t>
      </w:r>
      <w:r w:rsidRPr="00500A6E">
        <w:rPr>
          <w:bCs/>
        </w:rPr>
        <w:t>bağlanır</w:t>
      </w:r>
      <w:r w:rsidR="00D22C49" w:rsidRPr="00500A6E">
        <w:rPr>
          <w:bCs/>
        </w:rPr>
        <w:t>, gerekli hallerde</w:t>
      </w:r>
      <w:r w:rsidRPr="00500A6E">
        <w:rPr>
          <w:bCs/>
        </w:rPr>
        <w:t xml:space="preserve"> ticaret </w:t>
      </w:r>
      <w:r w:rsidRPr="00896917">
        <w:rPr>
          <w:bCs/>
        </w:rPr>
        <w:t>siciline tescil ettirilir ve usulüne göre ilan olunur.</w:t>
      </w:r>
      <w:r w:rsidR="00237EAF" w:rsidRPr="00896917">
        <w:rPr>
          <w:bCs/>
        </w:rPr>
        <w:t xml:space="preserve"> </w:t>
      </w:r>
    </w:p>
    <w:p w:rsidR="007300CF" w:rsidRPr="00896917" w:rsidRDefault="007300CF" w:rsidP="007300CF">
      <w:pPr>
        <w:pStyle w:val="NormalWeb"/>
        <w:jc w:val="both"/>
      </w:pPr>
      <w:r w:rsidRPr="00896917">
        <w:rPr>
          <w:rStyle w:val="Gl"/>
        </w:rPr>
        <w:t xml:space="preserve">Yönetim Kurulu Toplantıları </w:t>
      </w:r>
    </w:p>
    <w:p w:rsidR="007300CF" w:rsidRPr="00896917" w:rsidRDefault="007300CF" w:rsidP="007300CF">
      <w:pPr>
        <w:pStyle w:val="NormalWeb"/>
        <w:jc w:val="both"/>
      </w:pPr>
      <w:r w:rsidRPr="00896917">
        <w:rPr>
          <w:b/>
          <w:bCs/>
        </w:rPr>
        <w:t xml:space="preserve">Madde 17- </w:t>
      </w:r>
      <w:r w:rsidRPr="00896917">
        <w:rPr>
          <w:bCs/>
        </w:rPr>
        <w:t xml:space="preserve">Yönetim Kurulu, ayda en az bir defa veya şirketin işleri gerektirdikçe üyelere önceden duyurulmak suretiyle daha fazla sayıda toplanır. Çağrının ne şekilde yapılacağı Yönetim Kurulu kararıyla belirlenir. </w:t>
      </w:r>
    </w:p>
    <w:p w:rsidR="007300CF" w:rsidRPr="00896917" w:rsidRDefault="007300CF" w:rsidP="007300CF">
      <w:pPr>
        <w:pStyle w:val="NormalWeb"/>
        <w:jc w:val="both"/>
      </w:pPr>
      <w:r w:rsidRPr="00896917">
        <w:rPr>
          <w:bCs/>
        </w:rPr>
        <w:t>Yönetim kurulu tamamen elektronik ortamda yapılabileceği gibi, bazı üyelerin fiziken mevcut bulundukları bir toplantıya bir kısım üyelerin elektronik ortamda katılması yoluyla da icra edilebilir.</w:t>
      </w:r>
    </w:p>
    <w:p w:rsidR="007300CF" w:rsidRPr="00896917" w:rsidRDefault="007300CF" w:rsidP="007300CF">
      <w:pPr>
        <w:pStyle w:val="NormalWeb"/>
        <w:jc w:val="both"/>
      </w:pPr>
      <w:r w:rsidRPr="00896917">
        <w:rPr>
          <w:bCs/>
        </w:rPr>
        <w:t xml:space="preserve">Yönetim kurulunu toplantıya çağırma yetkisi başkana veya onun yokluğunda başkanvekiline aittir. Ayrıca her bir yönetim kurulu üyesi de başkandan yönetim kurulunun toplantıya çağırmasını yazılı olarak talep edebilir. </w:t>
      </w:r>
    </w:p>
    <w:p w:rsidR="007300CF" w:rsidRPr="00896917" w:rsidRDefault="007300CF" w:rsidP="007300CF">
      <w:pPr>
        <w:pStyle w:val="NormalWeb"/>
        <w:jc w:val="both"/>
      </w:pPr>
      <w:r w:rsidRPr="00896917">
        <w:rPr>
          <w:bCs/>
        </w:rPr>
        <w:t xml:space="preserve">Yönetim kurulu toplantılarına davet bütün üyelerin hazır bulunabileceği ve hazırlık yapabileceği kadar bir süre önceden yapılır, işin önemi ve aciliyeti gerekli kıldığı takdirde yönetim kurulu hiç süre verilmeden derhal toplantıya çağrılabilir. </w:t>
      </w:r>
    </w:p>
    <w:p w:rsidR="007300CF" w:rsidRPr="00896917" w:rsidRDefault="007300CF" w:rsidP="007300CF">
      <w:pPr>
        <w:pStyle w:val="NormalWeb"/>
        <w:jc w:val="both"/>
      </w:pPr>
      <w:r w:rsidRPr="00896917">
        <w:rPr>
          <w:bCs/>
        </w:rPr>
        <w:t xml:space="preserve">Yönetim Kurulu toplantıları kural olarak şirket merkezinin bulunduğu şehirde yapılır. Ancak, üye tam sayısının çoğunluğunun muvafakati ile başka bir yerde toplantı yapılabileceği gibi üyelerden hiçbiri toplantı yapılması isteminde bulunmadığı takdirde, yönetim kurulu kararları, kurul üyelerinden birinin belirli bir konuda yaptığı, karar şeklinde yazılmış önerisine, en az üye tam sayısının çoğunluğunun yazılı onayı alınmak suretiyle de verilebilir. Aynı önerinin tüm </w:t>
      </w:r>
      <w:r w:rsidRPr="00896917">
        <w:rPr>
          <w:bCs/>
        </w:rPr>
        <w:lastRenderedPageBreak/>
        <w:t xml:space="preserve">yönetim kurulu üyelerine yapılmış olması bu yolla alınacak kararın geçerlilik şartıdır. Onayların aynı kağıtta bulunması şart değildir; ancak onay imzalarının bulunduğu kağıtların tümünün yönetim kurulu karar defterine yapıştırılması veya kabul edenlerin imzalarını içeren bir karara dönüştürülüp karar defterine geçirilmesi kararın geçerliliği için gereklidir. </w:t>
      </w:r>
    </w:p>
    <w:p w:rsidR="00237EAF" w:rsidRPr="00896917" w:rsidRDefault="007300CF" w:rsidP="007300CF">
      <w:pPr>
        <w:pStyle w:val="NormalWeb"/>
        <w:jc w:val="both"/>
      </w:pPr>
      <w:r w:rsidRPr="00896917">
        <w:rPr>
          <w:bCs/>
        </w:rPr>
        <w:t>Yönetim Kurulu, en az 3 üyenin katılımı ile toplanır ve kararlarını en az 3 üyenin olumlu oyu ile alır. Bu kural yönetim kurulunun tüm toplantı usullerinde uygulanır. Oylar eşit olduğu takdirde o konu gelecek toplantıya bırakılır. İkinci toplantıda da eşitlik olursa söz konusu öneri reddedilmiş sayılır.</w:t>
      </w:r>
    </w:p>
    <w:p w:rsidR="007300CF" w:rsidRPr="00896917" w:rsidRDefault="007300CF" w:rsidP="007300CF">
      <w:pPr>
        <w:autoSpaceDE w:val="0"/>
        <w:autoSpaceDN w:val="0"/>
        <w:adjustRightInd w:val="0"/>
        <w:jc w:val="both"/>
        <w:rPr>
          <w:rFonts w:ascii="Times New Roman" w:eastAsia="Times New Roman" w:hAnsi="Times New Roman" w:cs="Times New Roman"/>
          <w:b/>
          <w:bCs/>
          <w:sz w:val="24"/>
          <w:szCs w:val="24"/>
        </w:rPr>
      </w:pPr>
      <w:r w:rsidRPr="00896917">
        <w:rPr>
          <w:rFonts w:ascii="Times New Roman" w:eastAsia="Times New Roman" w:hAnsi="Times New Roman" w:cs="Times New Roman"/>
          <w:b/>
          <w:bCs/>
          <w:sz w:val="24"/>
          <w:szCs w:val="24"/>
        </w:rPr>
        <w:t xml:space="preserve">Yönetim Kurulu Üyelerinin Ücreti </w:t>
      </w:r>
    </w:p>
    <w:p w:rsidR="00A60505" w:rsidRDefault="007300CF" w:rsidP="007300CF">
      <w:pPr>
        <w:autoSpaceDE w:val="0"/>
        <w:autoSpaceDN w:val="0"/>
        <w:adjustRightInd w:val="0"/>
        <w:jc w:val="both"/>
        <w:rPr>
          <w:rFonts w:ascii="Times New Roman" w:eastAsia="Calibri" w:hAnsi="Times New Roman" w:cs="Times New Roman"/>
          <w:b/>
          <w:bCs/>
          <w:sz w:val="24"/>
          <w:szCs w:val="24"/>
        </w:rPr>
      </w:pPr>
      <w:r w:rsidRPr="00896917">
        <w:rPr>
          <w:rFonts w:ascii="Times New Roman" w:eastAsia="Times New Roman" w:hAnsi="Times New Roman" w:cs="Times New Roman"/>
          <w:b/>
          <w:bCs/>
          <w:sz w:val="24"/>
          <w:szCs w:val="24"/>
        </w:rPr>
        <w:t xml:space="preserve">Madde 18- </w:t>
      </w:r>
      <w:r w:rsidR="00A60505" w:rsidRPr="00896917">
        <w:rPr>
          <w:rFonts w:ascii="Times New Roman" w:eastAsia="Times New Roman" w:hAnsi="Times New Roman" w:cs="Times New Roman"/>
          <w:bCs/>
          <w:sz w:val="24"/>
          <w:szCs w:val="24"/>
        </w:rPr>
        <w:t>Yönetim Kurulu üyelerine,</w:t>
      </w:r>
      <w:r w:rsidR="00A60505">
        <w:rPr>
          <w:rFonts w:ascii="Times New Roman" w:eastAsia="Times New Roman" w:hAnsi="Times New Roman" w:cs="Times New Roman"/>
          <w:bCs/>
          <w:sz w:val="24"/>
          <w:szCs w:val="24"/>
        </w:rPr>
        <w:t xml:space="preserve"> her yıl </w:t>
      </w:r>
      <w:r w:rsidR="00A60505" w:rsidRPr="00A60505">
        <w:rPr>
          <w:rFonts w:ascii="Times New Roman" w:eastAsia="Times New Roman" w:hAnsi="Times New Roman" w:cs="Times New Roman"/>
          <w:bCs/>
          <w:sz w:val="24"/>
          <w:szCs w:val="24"/>
        </w:rPr>
        <w:t xml:space="preserve">Cumhurbaşkanı tarafından PTT için belirlenen miktarı aşmayacak şekilde </w:t>
      </w:r>
      <w:r w:rsidR="00A60505">
        <w:rPr>
          <w:rFonts w:ascii="Times New Roman" w:eastAsia="Times New Roman" w:hAnsi="Times New Roman" w:cs="Times New Roman"/>
          <w:bCs/>
          <w:color w:val="632423" w:themeColor="accent2" w:themeShade="80"/>
          <w:sz w:val="24"/>
          <w:szCs w:val="24"/>
        </w:rPr>
        <w:t>ve</w:t>
      </w:r>
      <w:r w:rsidR="00A60505" w:rsidRPr="00896917">
        <w:rPr>
          <w:rFonts w:ascii="Times New Roman" w:eastAsia="Times New Roman" w:hAnsi="Times New Roman" w:cs="Times New Roman"/>
          <w:bCs/>
          <w:sz w:val="24"/>
          <w:szCs w:val="24"/>
        </w:rPr>
        <w:t xml:space="preserve"> genel kurul tarafından belirlenen miktarda aylık ücret ve diğer mali haklar ödenir</w:t>
      </w:r>
      <w:r w:rsidR="00A60505">
        <w:rPr>
          <w:rFonts w:ascii="Times New Roman" w:eastAsia="Times New Roman" w:hAnsi="Times New Roman" w:cs="Times New Roman"/>
          <w:bCs/>
          <w:sz w:val="24"/>
          <w:szCs w:val="24"/>
        </w:rPr>
        <w:t>.</w:t>
      </w:r>
      <w:r w:rsidR="00A60505" w:rsidRPr="00896917">
        <w:rPr>
          <w:rFonts w:ascii="Times New Roman" w:eastAsia="Calibri" w:hAnsi="Times New Roman" w:cs="Times New Roman"/>
          <w:b/>
          <w:bCs/>
          <w:sz w:val="24"/>
          <w:szCs w:val="24"/>
        </w:rPr>
        <w:t xml:space="preserve"> </w:t>
      </w:r>
    </w:p>
    <w:p w:rsidR="007300CF" w:rsidRPr="00896917" w:rsidRDefault="007300CF" w:rsidP="007300CF">
      <w:pPr>
        <w:autoSpaceDE w:val="0"/>
        <w:autoSpaceDN w:val="0"/>
        <w:adjustRightInd w:val="0"/>
        <w:jc w:val="both"/>
        <w:rPr>
          <w:rFonts w:ascii="Times New Roman" w:eastAsia="Calibri" w:hAnsi="Times New Roman" w:cs="Times New Roman"/>
          <w:b/>
          <w:sz w:val="24"/>
          <w:szCs w:val="24"/>
        </w:rPr>
      </w:pPr>
      <w:r w:rsidRPr="00896917">
        <w:rPr>
          <w:rFonts w:ascii="Times New Roman" w:eastAsia="Calibri" w:hAnsi="Times New Roman" w:cs="Times New Roman"/>
          <w:b/>
          <w:bCs/>
          <w:sz w:val="24"/>
          <w:szCs w:val="24"/>
        </w:rPr>
        <w:t xml:space="preserve">Genel Müdürlüğün Teşkilat Yapısı ve Hizmet Birimleri   </w:t>
      </w:r>
    </w:p>
    <w:p w:rsidR="00905338" w:rsidRPr="00896917" w:rsidRDefault="007300CF" w:rsidP="00905338">
      <w:pPr>
        <w:spacing w:before="60" w:after="60"/>
        <w:jc w:val="both"/>
        <w:rPr>
          <w:rFonts w:ascii="Times New Roman" w:hAnsi="Times New Roman" w:cs="Times New Roman"/>
          <w:bCs/>
          <w:sz w:val="24"/>
          <w:szCs w:val="24"/>
        </w:rPr>
      </w:pPr>
      <w:r w:rsidRPr="00896917">
        <w:rPr>
          <w:rFonts w:ascii="Times New Roman" w:eastAsia="Calibri" w:hAnsi="Times New Roman" w:cs="Times New Roman"/>
          <w:b/>
          <w:bCs/>
          <w:sz w:val="24"/>
          <w:szCs w:val="24"/>
        </w:rPr>
        <w:t xml:space="preserve">Madde 19- </w:t>
      </w:r>
      <w:r w:rsidR="00905338" w:rsidRPr="00896917">
        <w:rPr>
          <w:rFonts w:ascii="Times New Roman" w:hAnsi="Times New Roman" w:cs="Times New Roman"/>
          <w:bCs/>
          <w:sz w:val="24"/>
          <w:szCs w:val="24"/>
        </w:rPr>
        <w:t xml:space="preserve">Merkez Teşkilatı; Genel Müdür,  </w:t>
      </w:r>
      <w:r w:rsidR="00905338" w:rsidRPr="00C6351F">
        <w:rPr>
          <w:rFonts w:ascii="Times New Roman" w:hAnsi="Times New Roman" w:cs="Times New Roman"/>
          <w:sz w:val="24"/>
          <w:szCs w:val="24"/>
        </w:rPr>
        <w:t>beş</w:t>
      </w:r>
      <w:r w:rsidR="00905338" w:rsidRPr="00896917">
        <w:rPr>
          <w:rFonts w:ascii="Times New Roman" w:hAnsi="Times New Roman" w:cs="Times New Roman"/>
          <w:bCs/>
          <w:sz w:val="24"/>
          <w:szCs w:val="24"/>
        </w:rPr>
        <w:t xml:space="preserve"> Genel Müdür Yardımcı</w:t>
      </w:r>
      <w:r w:rsidR="00905338">
        <w:rPr>
          <w:rFonts w:ascii="Times New Roman" w:hAnsi="Times New Roman" w:cs="Times New Roman"/>
          <w:bCs/>
          <w:sz w:val="24"/>
          <w:szCs w:val="24"/>
        </w:rPr>
        <w:t>s</w:t>
      </w:r>
      <w:r w:rsidR="00FC30F8">
        <w:rPr>
          <w:rFonts w:ascii="Times New Roman" w:hAnsi="Times New Roman" w:cs="Times New Roman"/>
          <w:bCs/>
          <w:sz w:val="24"/>
          <w:szCs w:val="24"/>
        </w:rPr>
        <w:t>ı ve hizmet birimlerinden</w:t>
      </w:r>
      <w:r w:rsidR="00905338" w:rsidRPr="00896917">
        <w:rPr>
          <w:rFonts w:ascii="Times New Roman" w:hAnsi="Times New Roman" w:cs="Times New Roman"/>
          <w:bCs/>
          <w:sz w:val="24"/>
          <w:szCs w:val="24"/>
        </w:rPr>
        <w:t xml:space="preserve">; taşra teşkilatı ise </w:t>
      </w:r>
      <w:r w:rsidR="00FC30F8">
        <w:rPr>
          <w:rFonts w:ascii="Times New Roman" w:hAnsi="Times New Roman" w:cs="Times New Roman"/>
          <w:bCs/>
          <w:sz w:val="24"/>
          <w:szCs w:val="24"/>
        </w:rPr>
        <w:t>taşra</w:t>
      </w:r>
      <w:r w:rsidR="00905338" w:rsidRPr="00896917">
        <w:rPr>
          <w:rFonts w:ascii="Times New Roman" w:hAnsi="Times New Roman" w:cs="Times New Roman"/>
          <w:bCs/>
          <w:sz w:val="24"/>
          <w:szCs w:val="24"/>
        </w:rPr>
        <w:t xml:space="preserve"> </w:t>
      </w:r>
      <w:r w:rsidR="00905338" w:rsidRPr="00896917">
        <w:rPr>
          <w:rFonts w:ascii="Times New Roman" w:hAnsi="Times New Roman" w:cs="Times New Roman"/>
          <w:sz w:val="24"/>
          <w:szCs w:val="24"/>
        </w:rPr>
        <w:t xml:space="preserve">hizmet birimlerinden </w:t>
      </w:r>
      <w:r w:rsidR="00905338" w:rsidRPr="00896917">
        <w:rPr>
          <w:rFonts w:ascii="Times New Roman" w:hAnsi="Times New Roman" w:cs="Times New Roman"/>
          <w:bCs/>
          <w:sz w:val="24"/>
          <w:szCs w:val="24"/>
        </w:rPr>
        <w:t>oluşur.</w:t>
      </w:r>
    </w:p>
    <w:p w:rsidR="00A60505" w:rsidRPr="00896917" w:rsidRDefault="00A60505" w:rsidP="00C23F39">
      <w:pPr>
        <w:spacing w:after="120"/>
        <w:jc w:val="both"/>
        <w:rPr>
          <w:rFonts w:ascii="Times New Roman" w:hAnsi="Times New Roman" w:cs="Times New Roman"/>
          <w:bCs/>
          <w:sz w:val="24"/>
          <w:szCs w:val="24"/>
        </w:rPr>
      </w:pPr>
      <w:r w:rsidRPr="00896917">
        <w:rPr>
          <w:rFonts w:ascii="Times New Roman" w:hAnsi="Times New Roman" w:cs="Times New Roman"/>
          <w:bCs/>
          <w:sz w:val="24"/>
          <w:szCs w:val="24"/>
        </w:rPr>
        <w:t xml:space="preserve">Merkez ve taşra birimlerinin </w:t>
      </w:r>
      <w:r w:rsidR="00FC30F8">
        <w:rPr>
          <w:rFonts w:ascii="Times New Roman" w:hAnsi="Times New Roman" w:cs="Times New Roman"/>
          <w:bCs/>
          <w:sz w:val="24"/>
          <w:szCs w:val="24"/>
        </w:rPr>
        <w:t xml:space="preserve">kurulması, kaldırılması, </w:t>
      </w:r>
      <w:r w:rsidRPr="00896917">
        <w:rPr>
          <w:rFonts w:ascii="Times New Roman" w:hAnsi="Times New Roman" w:cs="Times New Roman"/>
          <w:bCs/>
          <w:sz w:val="24"/>
          <w:szCs w:val="24"/>
        </w:rPr>
        <w:t>isimlendirilmesi, görev dağılımı, sayıları, bağlı olacağı organ veya hizmet birimi Yönetim Kurulunca belirlenir.</w:t>
      </w:r>
    </w:p>
    <w:p w:rsidR="00BF4441" w:rsidRPr="00896917" w:rsidRDefault="00BF4441" w:rsidP="00C23F39">
      <w:pPr>
        <w:autoSpaceDE w:val="0"/>
        <w:autoSpaceDN w:val="0"/>
        <w:adjustRightInd w:val="0"/>
        <w:spacing w:after="120"/>
        <w:jc w:val="both"/>
        <w:rPr>
          <w:rStyle w:val="Gl"/>
          <w:rFonts w:ascii="Times New Roman" w:hAnsi="Times New Roman" w:cs="Times New Roman"/>
          <w:sz w:val="24"/>
          <w:szCs w:val="24"/>
        </w:rPr>
      </w:pPr>
      <w:r w:rsidRPr="00896917">
        <w:rPr>
          <w:rStyle w:val="Gl"/>
          <w:rFonts w:ascii="Times New Roman" w:hAnsi="Times New Roman" w:cs="Times New Roman"/>
          <w:sz w:val="24"/>
          <w:szCs w:val="24"/>
        </w:rPr>
        <w:t xml:space="preserve">Genel Müdür </w:t>
      </w:r>
    </w:p>
    <w:p w:rsidR="00BF4441" w:rsidRDefault="00BF4441" w:rsidP="00BF4441">
      <w:pPr>
        <w:pStyle w:val="NormalWeb"/>
        <w:jc w:val="both"/>
        <w:rPr>
          <w:bCs/>
        </w:rPr>
      </w:pPr>
      <w:r w:rsidRPr="00896917">
        <w:rPr>
          <w:b/>
          <w:bCs/>
        </w:rPr>
        <w:t xml:space="preserve">Madde 20- </w:t>
      </w:r>
      <w:r w:rsidRPr="00896917">
        <w:rPr>
          <w:bCs/>
        </w:rPr>
        <w:t>Gen</w:t>
      </w:r>
      <w:r w:rsidR="005E719A">
        <w:rPr>
          <w:bCs/>
        </w:rPr>
        <w:t>el Müdür, Genel Kurulca atanır.</w:t>
      </w:r>
      <w:r w:rsidRPr="00896917">
        <w:rPr>
          <w:bCs/>
        </w:rPr>
        <w:t xml:space="preserve"> </w:t>
      </w:r>
      <w:r w:rsidR="005E719A" w:rsidRPr="005E719A">
        <w:rPr>
          <w:bCs/>
        </w:rPr>
        <w:t xml:space="preserve">Genel Müdürün yönetim kurulu üyesi seçilebilme şartlarını haiz olması gerekir.  </w:t>
      </w:r>
    </w:p>
    <w:p w:rsidR="00BF4441" w:rsidRPr="00BF4441" w:rsidRDefault="00BF4441" w:rsidP="00BF4441">
      <w:pPr>
        <w:pStyle w:val="NormalWeb"/>
        <w:jc w:val="both"/>
        <w:rPr>
          <w:bCs/>
        </w:rPr>
      </w:pPr>
      <w:r w:rsidRPr="00BF4441">
        <w:rPr>
          <w:bCs/>
        </w:rPr>
        <w:t>Şirket Genel Müdürüne, her yıl Cumhurbaşkanı tarafından Şirket için belirlenen miktarı aşmayacak şekilde genel kurul tarafından tespit edilen miktarlarda aylık ücret ve diğer mali haklar ödenir.</w:t>
      </w:r>
    </w:p>
    <w:p w:rsidR="00BF4441" w:rsidRDefault="00BF4441" w:rsidP="00BF4441">
      <w:pPr>
        <w:pStyle w:val="NormalWeb"/>
        <w:jc w:val="both"/>
        <w:rPr>
          <w:bCs/>
        </w:rPr>
      </w:pPr>
      <w:r w:rsidRPr="00810E7B">
        <w:rPr>
          <w:bCs/>
        </w:rPr>
        <w:t>Genel Müdür, yönetim kurulunun devredilemeyeceğini belirterek verdiği</w:t>
      </w:r>
      <w:r w:rsidRPr="00896917">
        <w:rPr>
          <w:bCs/>
        </w:rPr>
        <w:t xml:space="preserve"> yetkiler hariç, sınırlarını açıkça belirlemek şartıyla, yetkilerinden bir kısmını astlarına devredebilir. Ancak, yetki devri Genel Müdürün sorumluluğunu kaldırmaz. </w:t>
      </w:r>
    </w:p>
    <w:p w:rsidR="00BF4441" w:rsidRDefault="00BF4441" w:rsidP="00BF4441">
      <w:pPr>
        <w:pStyle w:val="NormalWeb"/>
        <w:jc w:val="both"/>
        <w:rPr>
          <w:bCs/>
        </w:rPr>
      </w:pPr>
      <w:r w:rsidRPr="00896917">
        <w:rPr>
          <w:bCs/>
        </w:rPr>
        <w:t xml:space="preserve">Genel Müdür,  4 sayılı Cumhurbaşkanlığı Kararnamesinin ve ilgili mevzuatın Genel Müdür için öngördüğü görevlerin, Yönetim Kurulu tarafından devredilen görev ve yetkilerin ve şirketin bütün idari işlemlerinin yanı sıra şirketin faaliyetlerinin etkin ve sağlıklı yürütülmesinin koordinasyonunu sağlar. </w:t>
      </w:r>
    </w:p>
    <w:p w:rsidR="00BF4441" w:rsidRPr="00896917" w:rsidRDefault="00BF4441" w:rsidP="00BF4441">
      <w:pPr>
        <w:pStyle w:val="NormalWeb"/>
        <w:jc w:val="both"/>
      </w:pPr>
      <w:r w:rsidRPr="00896917">
        <w:rPr>
          <w:bCs/>
        </w:rPr>
        <w:t xml:space="preserve">Genel Müdürün görevleri şunlardır; </w:t>
      </w:r>
    </w:p>
    <w:p w:rsidR="00BF4441" w:rsidRPr="000A6921" w:rsidRDefault="00BF4441" w:rsidP="00BF4441">
      <w:pPr>
        <w:pStyle w:val="NormalWeb"/>
        <w:jc w:val="both"/>
      </w:pPr>
      <w:r w:rsidRPr="00896917">
        <w:rPr>
          <w:bCs/>
        </w:rPr>
        <w:t xml:space="preserve">a) Şirketi,  ilgili mevzuat, genel kurul ve yönetim kurulu kararları doğrultusunda yönetmek, </w:t>
      </w:r>
      <w:r w:rsidR="000A6921">
        <w:br/>
      </w:r>
      <w:r>
        <w:rPr>
          <w:bCs/>
        </w:rPr>
        <w:br/>
        <w:t>b) Yönetim kurulunca d</w:t>
      </w:r>
      <w:r w:rsidRPr="00896917">
        <w:rPr>
          <w:bCs/>
        </w:rPr>
        <w:t xml:space="preserve">evredilmesi halinde, idare ve yargı mercilerinde ve üçüncü kişilere karşı Şirketi temsil etmek ve temsil yetkisini gerektiğinde devretmek, </w:t>
      </w:r>
    </w:p>
    <w:p w:rsidR="00BF4441" w:rsidRPr="00896917" w:rsidRDefault="00BF4441" w:rsidP="00BF4441">
      <w:pPr>
        <w:pStyle w:val="NormalWeb"/>
        <w:jc w:val="both"/>
      </w:pPr>
      <w:r w:rsidRPr="00896917">
        <w:rPr>
          <w:bCs/>
        </w:rPr>
        <w:t xml:space="preserve">c) Şirketin sermayesi ile mali kaynaklarının, kuruluş amacına ve verimlilik esaslarına uygun şekilde kullanılmasını sağlamak, </w:t>
      </w:r>
    </w:p>
    <w:p w:rsidR="00BF4441" w:rsidRPr="00896917" w:rsidRDefault="00BF4441" w:rsidP="00BF4441">
      <w:pPr>
        <w:pStyle w:val="NormalWeb"/>
        <w:jc w:val="both"/>
      </w:pPr>
      <w:r w:rsidRPr="00896917">
        <w:rPr>
          <w:bCs/>
        </w:rPr>
        <w:lastRenderedPageBreak/>
        <w:t>ç) Etik ilkelere uygun hareket etmek, Şirket çalışanlarının da etik ilkelere uygun şekilde iş ve işlemlerini yürütmelerini sağlamak.</w:t>
      </w:r>
    </w:p>
    <w:p w:rsidR="00BF4441" w:rsidRPr="00896917" w:rsidRDefault="00BF4441" w:rsidP="00BF4441">
      <w:pPr>
        <w:pStyle w:val="NormalWeb"/>
        <w:jc w:val="both"/>
        <w:rPr>
          <w:b/>
          <w:bCs/>
        </w:rPr>
      </w:pPr>
      <w:r w:rsidRPr="00896917">
        <w:rPr>
          <w:bCs/>
        </w:rPr>
        <w:t>d) Mevzuatın verdiği diğer görevleri yapmak.</w:t>
      </w:r>
    </w:p>
    <w:p w:rsidR="007300CF" w:rsidRPr="00530F19" w:rsidRDefault="007300CF" w:rsidP="007300CF">
      <w:pPr>
        <w:pStyle w:val="NormalWeb"/>
        <w:jc w:val="both"/>
        <w:rPr>
          <w:b/>
          <w:bCs/>
        </w:rPr>
      </w:pPr>
      <w:r w:rsidRPr="00530F19">
        <w:rPr>
          <w:b/>
          <w:bCs/>
        </w:rPr>
        <w:t xml:space="preserve">Genel Müdür Yardımcıları </w:t>
      </w:r>
    </w:p>
    <w:p w:rsidR="00BF4441" w:rsidRDefault="007300CF" w:rsidP="007300CF">
      <w:pPr>
        <w:pStyle w:val="NormalWeb"/>
        <w:jc w:val="both"/>
        <w:rPr>
          <w:bCs/>
          <w:strike/>
          <w:color w:val="FF0000"/>
        </w:rPr>
      </w:pPr>
      <w:r w:rsidRPr="00530F19">
        <w:rPr>
          <w:b/>
          <w:bCs/>
        </w:rPr>
        <w:t xml:space="preserve">Madde 21- </w:t>
      </w:r>
      <w:r w:rsidRPr="00530F19">
        <w:rPr>
          <w:bCs/>
        </w:rPr>
        <w:t>Genel Müd</w:t>
      </w:r>
      <w:r w:rsidR="00D943FE" w:rsidRPr="00530F19">
        <w:rPr>
          <w:bCs/>
        </w:rPr>
        <w:t>ür Yardımcıları</w:t>
      </w:r>
      <w:r w:rsidRPr="00530F19">
        <w:rPr>
          <w:bCs/>
        </w:rPr>
        <w:t xml:space="preserve"> Yönetim Kurulu tarafından atanır. </w:t>
      </w:r>
      <w:r w:rsidR="00DF50E1" w:rsidRPr="00DF50E1">
        <w:rPr>
          <w:bCs/>
        </w:rPr>
        <w:t>Genel Müdür Yardımcısının yönetim kurulu üyesi seçilebilme şartlarını haiz olması gerekir.</w:t>
      </w:r>
    </w:p>
    <w:p w:rsidR="006E40D4" w:rsidRPr="00530F19" w:rsidRDefault="007300CF" w:rsidP="007300CF">
      <w:pPr>
        <w:pStyle w:val="NormalWeb"/>
        <w:jc w:val="both"/>
        <w:rPr>
          <w:rStyle w:val="Gl"/>
        </w:rPr>
      </w:pPr>
      <w:r w:rsidRPr="00530F19">
        <w:rPr>
          <w:bCs/>
        </w:rPr>
        <w:t>Şirketin yapısı ve işlerinin hacmi dikkate alınarak atanacak</w:t>
      </w:r>
      <w:r w:rsidRPr="00530F19">
        <w:rPr>
          <w:b/>
          <w:bCs/>
        </w:rPr>
        <w:t xml:space="preserve"> </w:t>
      </w:r>
      <w:r w:rsidRPr="00530F19">
        <w:rPr>
          <w:bCs/>
        </w:rPr>
        <w:t>Genel Müdür Yardımcıları Genel Müdür tarafından verilen görevler ile mevzuatın verdiği diğer görevleri yapar.</w:t>
      </w:r>
      <w:r w:rsidR="00237EAF" w:rsidRPr="00530F19">
        <w:rPr>
          <w:b/>
          <w:bCs/>
        </w:rPr>
        <w:t xml:space="preserve"> </w:t>
      </w:r>
    </w:p>
    <w:p w:rsidR="00237EAF" w:rsidRPr="00F47EB7" w:rsidRDefault="00237EAF" w:rsidP="00237EAF">
      <w:pPr>
        <w:pStyle w:val="NormalWeb"/>
        <w:jc w:val="center"/>
      </w:pPr>
      <w:r w:rsidRPr="00F47EB7">
        <w:rPr>
          <w:rStyle w:val="Gl"/>
        </w:rPr>
        <w:t>DÖRDÜNCÜ BÖLÜM</w:t>
      </w:r>
    </w:p>
    <w:p w:rsidR="00237EAF" w:rsidRPr="00F47EB7" w:rsidRDefault="00237EAF" w:rsidP="002C7368">
      <w:pPr>
        <w:pStyle w:val="NormalWeb"/>
        <w:jc w:val="center"/>
      </w:pPr>
      <w:r w:rsidRPr="00F47EB7">
        <w:rPr>
          <w:rStyle w:val="Gl"/>
        </w:rPr>
        <w:t xml:space="preserve">HESAPLAR VE KÂRIN DAĞITIMI  </w:t>
      </w:r>
    </w:p>
    <w:p w:rsidR="007300CF" w:rsidRPr="00F47EB7" w:rsidRDefault="007300CF" w:rsidP="007300CF">
      <w:pPr>
        <w:pStyle w:val="NormalWeb"/>
        <w:jc w:val="both"/>
        <w:rPr>
          <w:b/>
          <w:bCs/>
        </w:rPr>
      </w:pPr>
      <w:r w:rsidRPr="00F47EB7">
        <w:rPr>
          <w:b/>
          <w:bCs/>
        </w:rPr>
        <w:t xml:space="preserve">Faaliyet Dönemi </w:t>
      </w:r>
    </w:p>
    <w:p w:rsidR="00B179B6" w:rsidRPr="00F47EB7" w:rsidRDefault="007300CF" w:rsidP="00237EAF">
      <w:pPr>
        <w:pStyle w:val="NormalWeb"/>
        <w:jc w:val="both"/>
        <w:rPr>
          <w:b/>
          <w:bCs/>
        </w:rPr>
      </w:pPr>
      <w:r w:rsidRPr="00F47EB7">
        <w:rPr>
          <w:b/>
          <w:bCs/>
        </w:rPr>
        <w:t xml:space="preserve">Madde 22- </w:t>
      </w:r>
      <w:r w:rsidRPr="00F47EB7">
        <w:rPr>
          <w:bCs/>
        </w:rPr>
        <w:t xml:space="preserve">Şirketin faaliyet dönemi her yılın Ocak ayının ilk gününde başlayıp Aralık ayının son gününde biter. </w:t>
      </w:r>
    </w:p>
    <w:p w:rsidR="007300CF" w:rsidRPr="00F47EB7" w:rsidRDefault="007300CF" w:rsidP="007300CF">
      <w:pPr>
        <w:pStyle w:val="NormalWeb"/>
        <w:jc w:val="both"/>
        <w:rPr>
          <w:b/>
          <w:bCs/>
        </w:rPr>
      </w:pPr>
      <w:r w:rsidRPr="00F47EB7">
        <w:rPr>
          <w:b/>
          <w:bCs/>
        </w:rPr>
        <w:t>Yedek Akçe</w:t>
      </w:r>
    </w:p>
    <w:p w:rsidR="007300CF" w:rsidRPr="00F47EB7" w:rsidRDefault="007300CF" w:rsidP="007300CF">
      <w:pPr>
        <w:pStyle w:val="NormalWeb"/>
        <w:jc w:val="both"/>
        <w:rPr>
          <w:bCs/>
        </w:rPr>
      </w:pPr>
      <w:r w:rsidRPr="00F47EB7">
        <w:rPr>
          <w:b/>
          <w:bCs/>
        </w:rPr>
        <w:t xml:space="preserve">Madde 23- </w:t>
      </w:r>
      <w:r w:rsidRPr="00F47EB7">
        <w:rPr>
          <w:bCs/>
        </w:rPr>
        <w:t>Şirketin net dönem kârı yapılmış her çeşit masrafların çıkarılmasından sonra kalan miktardır. Her yıl net dönem kârının %5’i nispetinde ayrılan yedek akçe Şirket ödenmiş sermayesinin %20’sine varıncaya kadar ayrılmaya devam olunur.</w:t>
      </w:r>
    </w:p>
    <w:p w:rsidR="007300CF" w:rsidRPr="00F47EB7" w:rsidRDefault="007300CF" w:rsidP="007300CF">
      <w:pPr>
        <w:pStyle w:val="NormalWeb"/>
        <w:jc w:val="both"/>
        <w:rPr>
          <w:bCs/>
        </w:rPr>
      </w:pPr>
      <w:r w:rsidRPr="00F47EB7">
        <w:rPr>
          <w:bCs/>
        </w:rPr>
        <w:t xml:space="preserve">Kanuni yedek akçe şirket ödenmiş sermayesinin %20’sine eşit miktardan herhangi bir sebeple azalacak olursa, bu miktara varıncaya kadar yeniden yedek akçe ayrılmaya devam olunur. </w:t>
      </w:r>
    </w:p>
    <w:p w:rsidR="007300CF" w:rsidRPr="00F47EB7" w:rsidRDefault="007300CF" w:rsidP="007300CF">
      <w:pPr>
        <w:pStyle w:val="NormalWeb"/>
        <w:jc w:val="both"/>
        <w:rPr>
          <w:bCs/>
        </w:rPr>
      </w:pPr>
      <w:r w:rsidRPr="00F47EB7">
        <w:rPr>
          <w:bCs/>
        </w:rPr>
        <w:t>Ayrılan yedek akçe miktarın, ödenmiş sermayenin %20’sini aşması halinde dahi net dönem karının %5 oranında yedek akçe ayrılmaya devam olunur.</w:t>
      </w:r>
    </w:p>
    <w:p w:rsidR="007300CF" w:rsidRPr="00590EC5" w:rsidRDefault="007300CF" w:rsidP="007300CF">
      <w:pPr>
        <w:pStyle w:val="NormalWeb"/>
        <w:rPr>
          <w:b/>
          <w:bCs/>
        </w:rPr>
      </w:pPr>
      <w:r w:rsidRPr="00590EC5">
        <w:rPr>
          <w:b/>
          <w:bCs/>
        </w:rPr>
        <w:t xml:space="preserve">Kârın Tespiti ve Dağıtımı </w:t>
      </w:r>
    </w:p>
    <w:p w:rsidR="007300CF" w:rsidRPr="00590EC5" w:rsidRDefault="007300CF" w:rsidP="007300CF">
      <w:pPr>
        <w:pStyle w:val="NormalWeb"/>
        <w:jc w:val="both"/>
        <w:rPr>
          <w:bCs/>
        </w:rPr>
      </w:pPr>
      <w:r w:rsidRPr="00590EC5">
        <w:rPr>
          <w:b/>
          <w:bCs/>
        </w:rPr>
        <w:t xml:space="preserve">Madde 24- </w:t>
      </w:r>
      <w:r w:rsidR="00880D10" w:rsidRPr="00590EC5">
        <w:rPr>
          <w:bCs/>
        </w:rPr>
        <w:t>Kâ</w:t>
      </w:r>
      <w:r w:rsidRPr="00590EC5">
        <w:rPr>
          <w:bCs/>
        </w:rPr>
        <w:t xml:space="preserve">rın dağıtımına, ödeme zamanı ve şekline Genel Kurulca karar verilir. </w:t>
      </w:r>
    </w:p>
    <w:p w:rsidR="00237EAF" w:rsidRPr="00590EC5" w:rsidRDefault="007300CF" w:rsidP="007300CF">
      <w:pPr>
        <w:pStyle w:val="NormalWeb"/>
        <w:jc w:val="both"/>
        <w:rPr>
          <w:bCs/>
        </w:rPr>
      </w:pPr>
      <w:r w:rsidRPr="00590EC5">
        <w:rPr>
          <w:bCs/>
        </w:rPr>
        <w:t>Şirketin zarar etmesinden dolayı sermayenin ikmaline yedek akçe yetmediği takdirde zararın tamamen karşılanmasına kadar kâr payı dağıtılamaz.</w:t>
      </w:r>
    </w:p>
    <w:p w:rsidR="00237EAF" w:rsidRPr="00887E3B" w:rsidRDefault="00237EAF" w:rsidP="00237EAF">
      <w:pPr>
        <w:pStyle w:val="NormalWeb"/>
        <w:jc w:val="center"/>
      </w:pPr>
      <w:r w:rsidRPr="00887E3B">
        <w:rPr>
          <w:rStyle w:val="Gl"/>
        </w:rPr>
        <w:t>BEŞİNCİ BÖLÜM</w:t>
      </w:r>
    </w:p>
    <w:p w:rsidR="00237EAF" w:rsidRPr="00887E3B" w:rsidRDefault="00237EAF" w:rsidP="002C7368">
      <w:pPr>
        <w:pStyle w:val="NormalWeb"/>
        <w:jc w:val="center"/>
        <w:rPr>
          <w:rStyle w:val="Gl"/>
        </w:rPr>
      </w:pPr>
      <w:r w:rsidRPr="00887E3B">
        <w:rPr>
          <w:rStyle w:val="Gl"/>
        </w:rPr>
        <w:t xml:space="preserve">DİĞER HÜKÜMLER  </w:t>
      </w:r>
    </w:p>
    <w:p w:rsidR="007300CF" w:rsidRPr="00887E3B" w:rsidRDefault="007300CF" w:rsidP="007300CF">
      <w:pPr>
        <w:pStyle w:val="NormalWeb"/>
        <w:jc w:val="both"/>
        <w:rPr>
          <w:b/>
          <w:bCs/>
        </w:rPr>
      </w:pPr>
      <w:r w:rsidRPr="00887E3B">
        <w:rPr>
          <w:b/>
          <w:bCs/>
        </w:rPr>
        <w:t xml:space="preserve">Esas Sözleşmenin Değiştirilmesi </w:t>
      </w:r>
    </w:p>
    <w:p w:rsidR="00C939D3" w:rsidRPr="00887E3B" w:rsidRDefault="00BF4441" w:rsidP="00237EAF">
      <w:pPr>
        <w:pStyle w:val="NormalWeb"/>
        <w:jc w:val="both"/>
        <w:rPr>
          <w:b/>
          <w:bCs/>
        </w:rPr>
      </w:pPr>
      <w:r w:rsidRPr="00896917">
        <w:rPr>
          <w:b/>
          <w:bCs/>
        </w:rPr>
        <w:t xml:space="preserve">Madde 25- </w:t>
      </w:r>
      <w:r w:rsidR="008E2922" w:rsidRPr="008E2922">
        <w:rPr>
          <w:bCs/>
        </w:rPr>
        <w:t>Esas sözleşmede yapılacak değişikliklerde Cumhurbaşkanlı</w:t>
      </w:r>
      <w:r w:rsidR="00001B42">
        <w:rPr>
          <w:bCs/>
        </w:rPr>
        <w:t>ğı Strateji ve Bütçe Başkanlığı</w:t>
      </w:r>
      <w:r w:rsidR="008E2922" w:rsidRPr="008E2922">
        <w:rPr>
          <w:bCs/>
        </w:rPr>
        <w:t>nın görüşü</w:t>
      </w:r>
      <w:r w:rsidR="00001B42">
        <w:rPr>
          <w:bCs/>
        </w:rPr>
        <w:t xml:space="preserve"> ve Hazine ve Maliye Bakanının uygun görüşü aranır</w:t>
      </w:r>
      <w:r w:rsidR="008E2922" w:rsidRPr="008E2922">
        <w:rPr>
          <w:bCs/>
        </w:rPr>
        <w:t>.</w:t>
      </w:r>
      <w:r w:rsidRPr="00896917">
        <w:rPr>
          <w:bCs/>
        </w:rPr>
        <w:t xml:space="preserve"> Esas sözleşmenin değiştirilmesine ilişkin genel kurul kararı, yönetim kurulu tarafından ticaret siciline tescil </w:t>
      </w:r>
      <w:r w:rsidRPr="00896917">
        <w:rPr>
          <w:bCs/>
        </w:rPr>
        <w:lastRenderedPageBreak/>
        <w:t>ettirilir; ayrıca ilana bağlı hususlar ilan ettirilir; tescil ve ilan edilen karar şirketin internet sitesine konulur.</w:t>
      </w:r>
    </w:p>
    <w:p w:rsidR="007300CF" w:rsidRPr="00887E3B" w:rsidRDefault="007300CF" w:rsidP="007300CF">
      <w:pPr>
        <w:pStyle w:val="NormalWeb"/>
        <w:jc w:val="both"/>
        <w:rPr>
          <w:b/>
          <w:bCs/>
        </w:rPr>
      </w:pPr>
      <w:r w:rsidRPr="00887E3B">
        <w:rPr>
          <w:b/>
          <w:bCs/>
        </w:rPr>
        <w:t xml:space="preserve">İlanlar </w:t>
      </w:r>
    </w:p>
    <w:p w:rsidR="00237EAF" w:rsidRPr="00887E3B" w:rsidRDefault="007300CF" w:rsidP="007300CF">
      <w:pPr>
        <w:pStyle w:val="NormalWeb"/>
        <w:jc w:val="both"/>
        <w:rPr>
          <w:bCs/>
        </w:rPr>
      </w:pPr>
      <w:r w:rsidRPr="00887E3B">
        <w:rPr>
          <w:b/>
          <w:bCs/>
        </w:rPr>
        <w:t xml:space="preserve">Madde 26- </w:t>
      </w:r>
      <w:r w:rsidRPr="00887E3B">
        <w:rPr>
          <w:bCs/>
        </w:rPr>
        <w:t>Şirkete ait ilanlar ilgili mevzuat hükümlerine göre yapılır.</w:t>
      </w:r>
    </w:p>
    <w:p w:rsidR="007300CF" w:rsidRPr="00887E3B" w:rsidRDefault="00185850" w:rsidP="007300CF">
      <w:pPr>
        <w:pStyle w:val="NormalWeb"/>
        <w:jc w:val="both"/>
        <w:rPr>
          <w:b/>
          <w:bCs/>
        </w:rPr>
      </w:pPr>
      <w:r>
        <w:rPr>
          <w:b/>
          <w:bCs/>
        </w:rPr>
        <w:t xml:space="preserve">Diğer </w:t>
      </w:r>
      <w:r w:rsidR="007300CF" w:rsidRPr="00887E3B">
        <w:rPr>
          <w:b/>
          <w:bCs/>
        </w:rPr>
        <w:t xml:space="preserve">Hükümler </w:t>
      </w:r>
    </w:p>
    <w:p w:rsidR="005F61FD" w:rsidRPr="00887E3B" w:rsidRDefault="007300CF" w:rsidP="002A071B">
      <w:pPr>
        <w:pStyle w:val="NormalWeb"/>
        <w:jc w:val="both"/>
        <w:rPr>
          <w:bCs/>
        </w:rPr>
      </w:pPr>
      <w:r w:rsidRPr="00887E3B">
        <w:rPr>
          <w:b/>
          <w:bCs/>
        </w:rPr>
        <w:t xml:space="preserve">Madde 27- </w:t>
      </w:r>
      <w:r w:rsidRPr="00887E3B">
        <w:rPr>
          <w:bCs/>
        </w:rPr>
        <w:t>Bu Esas Sözleşmede hüküm bulunmayan hususlarda 6475 sayılı Posta Hizmetleri Kanununun</w:t>
      </w:r>
      <w:r w:rsidR="00F5133C" w:rsidRPr="00887E3B">
        <w:rPr>
          <w:bCs/>
        </w:rPr>
        <w:t>,</w:t>
      </w:r>
      <w:r w:rsidRPr="00887E3B">
        <w:rPr>
          <w:bCs/>
        </w:rPr>
        <w:t xml:space="preserve"> </w:t>
      </w:r>
      <w:r w:rsidR="00EB35F7" w:rsidRPr="00887E3B">
        <w:rPr>
          <w:bCs/>
        </w:rPr>
        <w:t xml:space="preserve">6102 sayılı Türk Ticaret Kanununun ve </w:t>
      </w:r>
      <w:r w:rsidR="00F5133C" w:rsidRPr="00887E3B">
        <w:rPr>
          <w:bCs/>
        </w:rPr>
        <w:t>4 sayılı C</w:t>
      </w:r>
      <w:r w:rsidR="00C3748C" w:rsidRPr="00887E3B">
        <w:rPr>
          <w:bCs/>
        </w:rPr>
        <w:t>umhurbaşkanlığı Kararnamesi</w:t>
      </w:r>
      <w:r w:rsidR="00F5133C" w:rsidRPr="00887E3B">
        <w:rPr>
          <w:bCs/>
        </w:rPr>
        <w:t xml:space="preserve">nin </w:t>
      </w:r>
      <w:r w:rsidRPr="00887E3B">
        <w:rPr>
          <w:bCs/>
        </w:rPr>
        <w:t>ilgili hükümleri uygulanır.</w:t>
      </w:r>
      <w:r w:rsidR="00237EAF" w:rsidRPr="00887E3B">
        <w:rPr>
          <w:bCs/>
        </w:rPr>
        <w:t xml:space="preserve"> </w:t>
      </w:r>
    </w:p>
    <w:sectPr w:rsidR="005F61FD" w:rsidRPr="00887E3B" w:rsidSect="00183F9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48C" w:rsidRDefault="00A0748C">
      <w:pPr>
        <w:spacing w:after="0" w:line="240" w:lineRule="auto"/>
      </w:pPr>
      <w:r>
        <w:separator/>
      </w:r>
    </w:p>
  </w:endnote>
  <w:endnote w:type="continuationSeparator" w:id="0">
    <w:p w:rsidR="00A0748C" w:rsidRDefault="00A0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7A" w:rsidRDefault="006B79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734"/>
      <w:docPartObj>
        <w:docPartGallery w:val="Page Numbers (Bottom of Page)"/>
        <w:docPartUnique/>
      </w:docPartObj>
    </w:sdtPr>
    <w:sdtEndPr/>
    <w:sdtContent>
      <w:p w:rsidR="006B797A" w:rsidRDefault="00C23A48">
        <w:pPr>
          <w:pStyle w:val="AltBilgi"/>
        </w:pPr>
        <w:r>
          <w:fldChar w:fldCharType="begin"/>
        </w:r>
        <w:r w:rsidR="008E47FE">
          <w:instrText xml:space="preserve"> PAGE   \* MERGEFORMAT </w:instrText>
        </w:r>
        <w:r>
          <w:fldChar w:fldCharType="separate"/>
        </w:r>
        <w:r w:rsidR="00CA7727">
          <w:rPr>
            <w:noProof/>
          </w:rPr>
          <w:t>2</w:t>
        </w:r>
        <w:r>
          <w:rPr>
            <w:noProof/>
          </w:rPr>
          <w:fldChar w:fldCharType="end"/>
        </w:r>
      </w:p>
    </w:sdtContent>
  </w:sdt>
  <w:p w:rsidR="006B797A" w:rsidRDefault="006B79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7A" w:rsidRDefault="006B79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48C" w:rsidRDefault="00A0748C">
      <w:pPr>
        <w:spacing w:after="0" w:line="240" w:lineRule="auto"/>
      </w:pPr>
      <w:r>
        <w:separator/>
      </w:r>
    </w:p>
  </w:footnote>
  <w:footnote w:type="continuationSeparator" w:id="0">
    <w:p w:rsidR="00A0748C" w:rsidRDefault="00A07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7A" w:rsidRDefault="006B79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7A" w:rsidRDefault="006B797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97A" w:rsidRDefault="006B79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23297"/>
    <w:multiLevelType w:val="hybridMultilevel"/>
    <w:tmpl w:val="148ECA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4C71C6"/>
    <w:multiLevelType w:val="hybridMultilevel"/>
    <w:tmpl w:val="0C9AC7D8"/>
    <w:lvl w:ilvl="0" w:tplc="041F0001">
      <w:start w:val="1"/>
      <w:numFmt w:val="bullet"/>
      <w:lvlText w:val=""/>
      <w:lvlJc w:val="left"/>
      <w:pPr>
        <w:ind w:left="720" w:hanging="360"/>
      </w:pPr>
      <w:rPr>
        <w:rFonts w:ascii="Symbol" w:hAnsi="Symbol" w:hint="default"/>
      </w:rPr>
    </w:lvl>
    <w:lvl w:ilvl="1" w:tplc="3BF20618">
      <w:numFmt w:val="bullet"/>
      <w:lvlText w:val="-"/>
      <w:lvlJc w:val="left"/>
      <w:pPr>
        <w:ind w:left="1965" w:hanging="885"/>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F9C49B6"/>
    <w:multiLevelType w:val="hybridMultilevel"/>
    <w:tmpl w:val="A05C8158"/>
    <w:lvl w:ilvl="0" w:tplc="41A49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AF"/>
    <w:rsid w:val="00001B42"/>
    <w:rsid w:val="0000343F"/>
    <w:rsid w:val="000230C3"/>
    <w:rsid w:val="0003563C"/>
    <w:rsid w:val="000510D1"/>
    <w:rsid w:val="00063A56"/>
    <w:rsid w:val="00077D4A"/>
    <w:rsid w:val="00090B09"/>
    <w:rsid w:val="000940A2"/>
    <w:rsid w:val="000A6921"/>
    <w:rsid w:val="000B152B"/>
    <w:rsid w:val="000C436F"/>
    <w:rsid w:val="001214AD"/>
    <w:rsid w:val="00127F66"/>
    <w:rsid w:val="0013600F"/>
    <w:rsid w:val="00136301"/>
    <w:rsid w:val="00143CCF"/>
    <w:rsid w:val="0014446C"/>
    <w:rsid w:val="00152C4E"/>
    <w:rsid w:val="00162C92"/>
    <w:rsid w:val="00174129"/>
    <w:rsid w:val="00183F93"/>
    <w:rsid w:val="00185850"/>
    <w:rsid w:val="001A222B"/>
    <w:rsid w:val="001A45FC"/>
    <w:rsid w:val="001B5451"/>
    <w:rsid w:val="001C413F"/>
    <w:rsid w:val="001D43A7"/>
    <w:rsid w:val="001D64C1"/>
    <w:rsid w:val="001E087E"/>
    <w:rsid w:val="001F375E"/>
    <w:rsid w:val="001F44DF"/>
    <w:rsid w:val="001F4EA5"/>
    <w:rsid w:val="00202DB7"/>
    <w:rsid w:val="00205E1F"/>
    <w:rsid w:val="00221051"/>
    <w:rsid w:val="00236252"/>
    <w:rsid w:val="00237BF3"/>
    <w:rsid w:val="00237EAF"/>
    <w:rsid w:val="00246915"/>
    <w:rsid w:val="00250E71"/>
    <w:rsid w:val="00251392"/>
    <w:rsid w:val="0025486A"/>
    <w:rsid w:val="0026007C"/>
    <w:rsid w:val="002632FE"/>
    <w:rsid w:val="0029230C"/>
    <w:rsid w:val="00293BB7"/>
    <w:rsid w:val="00297371"/>
    <w:rsid w:val="002A027C"/>
    <w:rsid w:val="002A071B"/>
    <w:rsid w:val="002C634D"/>
    <w:rsid w:val="002C7368"/>
    <w:rsid w:val="00365A28"/>
    <w:rsid w:val="00385F08"/>
    <w:rsid w:val="0039700A"/>
    <w:rsid w:val="003A3D99"/>
    <w:rsid w:val="003D550C"/>
    <w:rsid w:val="003E20A8"/>
    <w:rsid w:val="004005D8"/>
    <w:rsid w:val="0041699B"/>
    <w:rsid w:val="00424907"/>
    <w:rsid w:val="00442A5B"/>
    <w:rsid w:val="00455BA3"/>
    <w:rsid w:val="00457A38"/>
    <w:rsid w:val="004655DF"/>
    <w:rsid w:val="00466B8C"/>
    <w:rsid w:val="004963CA"/>
    <w:rsid w:val="004A4828"/>
    <w:rsid w:val="004C2FBD"/>
    <w:rsid w:val="004D1255"/>
    <w:rsid w:val="004F1D61"/>
    <w:rsid w:val="00500A6E"/>
    <w:rsid w:val="00517149"/>
    <w:rsid w:val="00530F19"/>
    <w:rsid w:val="005668C5"/>
    <w:rsid w:val="005822C4"/>
    <w:rsid w:val="005857D4"/>
    <w:rsid w:val="005867D5"/>
    <w:rsid w:val="00590E1D"/>
    <w:rsid w:val="00590EC5"/>
    <w:rsid w:val="00594612"/>
    <w:rsid w:val="005B3560"/>
    <w:rsid w:val="005B77DB"/>
    <w:rsid w:val="005C606D"/>
    <w:rsid w:val="005E3366"/>
    <w:rsid w:val="005E4FCE"/>
    <w:rsid w:val="005E50D8"/>
    <w:rsid w:val="005E5BCD"/>
    <w:rsid w:val="005E719A"/>
    <w:rsid w:val="005F019C"/>
    <w:rsid w:val="005F3B68"/>
    <w:rsid w:val="005F61FD"/>
    <w:rsid w:val="006009DA"/>
    <w:rsid w:val="00605978"/>
    <w:rsid w:val="00606626"/>
    <w:rsid w:val="0061052F"/>
    <w:rsid w:val="00621903"/>
    <w:rsid w:val="00624AB3"/>
    <w:rsid w:val="00677858"/>
    <w:rsid w:val="006965D2"/>
    <w:rsid w:val="006B6D7C"/>
    <w:rsid w:val="006B797A"/>
    <w:rsid w:val="006D6F15"/>
    <w:rsid w:val="006E40D4"/>
    <w:rsid w:val="006E4463"/>
    <w:rsid w:val="006E6259"/>
    <w:rsid w:val="00704D5B"/>
    <w:rsid w:val="0072659D"/>
    <w:rsid w:val="007271B5"/>
    <w:rsid w:val="007300CF"/>
    <w:rsid w:val="007414DE"/>
    <w:rsid w:val="00753DC4"/>
    <w:rsid w:val="007679BA"/>
    <w:rsid w:val="00771CE5"/>
    <w:rsid w:val="00780C7E"/>
    <w:rsid w:val="00796951"/>
    <w:rsid w:val="007A0EFD"/>
    <w:rsid w:val="007B685C"/>
    <w:rsid w:val="007E2665"/>
    <w:rsid w:val="007F2964"/>
    <w:rsid w:val="008145DC"/>
    <w:rsid w:val="00846F9A"/>
    <w:rsid w:val="00850179"/>
    <w:rsid w:val="008773AE"/>
    <w:rsid w:val="00880D10"/>
    <w:rsid w:val="00887E3B"/>
    <w:rsid w:val="00896917"/>
    <w:rsid w:val="008A230E"/>
    <w:rsid w:val="008B2B83"/>
    <w:rsid w:val="008B4C11"/>
    <w:rsid w:val="008E08E2"/>
    <w:rsid w:val="008E2922"/>
    <w:rsid w:val="008E3D77"/>
    <w:rsid w:val="008E47FE"/>
    <w:rsid w:val="008E5D7B"/>
    <w:rsid w:val="008E612F"/>
    <w:rsid w:val="008E763B"/>
    <w:rsid w:val="008F19BE"/>
    <w:rsid w:val="00905338"/>
    <w:rsid w:val="0091117E"/>
    <w:rsid w:val="00920CCC"/>
    <w:rsid w:val="009210D5"/>
    <w:rsid w:val="00943767"/>
    <w:rsid w:val="00947046"/>
    <w:rsid w:val="009900DE"/>
    <w:rsid w:val="0099040D"/>
    <w:rsid w:val="009B0FB8"/>
    <w:rsid w:val="009C01D8"/>
    <w:rsid w:val="009C102B"/>
    <w:rsid w:val="009E4165"/>
    <w:rsid w:val="009F1268"/>
    <w:rsid w:val="00A034D1"/>
    <w:rsid w:val="00A0748C"/>
    <w:rsid w:val="00A11EA7"/>
    <w:rsid w:val="00A3718A"/>
    <w:rsid w:val="00A50CC6"/>
    <w:rsid w:val="00A51261"/>
    <w:rsid w:val="00A53E99"/>
    <w:rsid w:val="00A60505"/>
    <w:rsid w:val="00A635A5"/>
    <w:rsid w:val="00A93454"/>
    <w:rsid w:val="00AA1AFF"/>
    <w:rsid w:val="00AB7411"/>
    <w:rsid w:val="00AD50F7"/>
    <w:rsid w:val="00AD65CF"/>
    <w:rsid w:val="00AE48B4"/>
    <w:rsid w:val="00AF65B5"/>
    <w:rsid w:val="00B0106C"/>
    <w:rsid w:val="00B02BD9"/>
    <w:rsid w:val="00B12332"/>
    <w:rsid w:val="00B1385D"/>
    <w:rsid w:val="00B1587C"/>
    <w:rsid w:val="00B17208"/>
    <w:rsid w:val="00B179B6"/>
    <w:rsid w:val="00B209AD"/>
    <w:rsid w:val="00B311A2"/>
    <w:rsid w:val="00B4033F"/>
    <w:rsid w:val="00B46F7A"/>
    <w:rsid w:val="00B7565E"/>
    <w:rsid w:val="00B8556A"/>
    <w:rsid w:val="00B870A8"/>
    <w:rsid w:val="00B921D2"/>
    <w:rsid w:val="00BA0247"/>
    <w:rsid w:val="00BA6C1D"/>
    <w:rsid w:val="00BA7BEE"/>
    <w:rsid w:val="00BC578F"/>
    <w:rsid w:val="00BD0B52"/>
    <w:rsid w:val="00BE761D"/>
    <w:rsid w:val="00BF4441"/>
    <w:rsid w:val="00C0798A"/>
    <w:rsid w:val="00C11E66"/>
    <w:rsid w:val="00C23A48"/>
    <w:rsid w:val="00C23F39"/>
    <w:rsid w:val="00C277CB"/>
    <w:rsid w:val="00C3748C"/>
    <w:rsid w:val="00C379F4"/>
    <w:rsid w:val="00C44440"/>
    <w:rsid w:val="00C54587"/>
    <w:rsid w:val="00C7350C"/>
    <w:rsid w:val="00C752FF"/>
    <w:rsid w:val="00C77E5D"/>
    <w:rsid w:val="00C80EB2"/>
    <w:rsid w:val="00C866B2"/>
    <w:rsid w:val="00C939D3"/>
    <w:rsid w:val="00CA017E"/>
    <w:rsid w:val="00CA7727"/>
    <w:rsid w:val="00CD3E45"/>
    <w:rsid w:val="00CD46B5"/>
    <w:rsid w:val="00CE4233"/>
    <w:rsid w:val="00D0239E"/>
    <w:rsid w:val="00D1255E"/>
    <w:rsid w:val="00D17D60"/>
    <w:rsid w:val="00D22C49"/>
    <w:rsid w:val="00D51533"/>
    <w:rsid w:val="00D7269A"/>
    <w:rsid w:val="00D943FE"/>
    <w:rsid w:val="00DA1ADD"/>
    <w:rsid w:val="00DA5284"/>
    <w:rsid w:val="00DB614E"/>
    <w:rsid w:val="00DC7084"/>
    <w:rsid w:val="00DD294A"/>
    <w:rsid w:val="00DE2D0E"/>
    <w:rsid w:val="00DE476A"/>
    <w:rsid w:val="00DE4F68"/>
    <w:rsid w:val="00DF400E"/>
    <w:rsid w:val="00DF50E1"/>
    <w:rsid w:val="00E0220E"/>
    <w:rsid w:val="00E03A1F"/>
    <w:rsid w:val="00E50FB5"/>
    <w:rsid w:val="00E63FAC"/>
    <w:rsid w:val="00E73419"/>
    <w:rsid w:val="00E86815"/>
    <w:rsid w:val="00EB35F7"/>
    <w:rsid w:val="00EB5E1F"/>
    <w:rsid w:val="00EF27B4"/>
    <w:rsid w:val="00EF657B"/>
    <w:rsid w:val="00F054E1"/>
    <w:rsid w:val="00F1578C"/>
    <w:rsid w:val="00F26020"/>
    <w:rsid w:val="00F268AA"/>
    <w:rsid w:val="00F47EB7"/>
    <w:rsid w:val="00F505D9"/>
    <w:rsid w:val="00F5133C"/>
    <w:rsid w:val="00F51BAD"/>
    <w:rsid w:val="00F5378C"/>
    <w:rsid w:val="00F6594C"/>
    <w:rsid w:val="00F7117C"/>
    <w:rsid w:val="00F76FC5"/>
    <w:rsid w:val="00F8633E"/>
    <w:rsid w:val="00FC3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2727C-C24F-452E-B6BD-7FDA5866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237EA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37EAF"/>
    <w:rPr>
      <w:b/>
      <w:bCs/>
    </w:rPr>
  </w:style>
  <w:style w:type="paragraph" w:styleId="stBilgi">
    <w:name w:val="header"/>
    <w:basedOn w:val="Normal"/>
    <w:link w:val="stBilgiChar"/>
    <w:uiPriority w:val="99"/>
    <w:unhideWhenUsed/>
    <w:rsid w:val="00237E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7EAF"/>
  </w:style>
  <w:style w:type="paragraph" w:styleId="AltBilgi">
    <w:name w:val="footer"/>
    <w:basedOn w:val="Normal"/>
    <w:link w:val="AltBilgiChar"/>
    <w:uiPriority w:val="99"/>
    <w:unhideWhenUsed/>
    <w:rsid w:val="00237E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7EAF"/>
  </w:style>
  <w:style w:type="paragraph" w:styleId="ListeParagraf">
    <w:name w:val="List Paragraph"/>
    <w:basedOn w:val="Normal"/>
    <w:uiPriority w:val="34"/>
    <w:qFormat/>
    <w:rsid w:val="0061052F"/>
    <w:pPr>
      <w:ind w:left="720"/>
      <w:contextualSpacing/>
    </w:pPr>
  </w:style>
  <w:style w:type="table" w:styleId="TabloKlavuzu">
    <w:name w:val="Table Grid"/>
    <w:basedOn w:val="NormalTablo"/>
    <w:uiPriority w:val="39"/>
    <w:rsid w:val="00A034D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50E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0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Props1.xml><?xml version="1.0" encoding="utf-8"?>
<ds:datastoreItem xmlns:ds="http://schemas.openxmlformats.org/officeDocument/2006/customXml" ds:itemID="{084FA890-CFE0-4251-935B-FB49321442A8}">
  <ds:schemaRefs>
    <ds:schemaRef ds:uri="http://schemas.openxmlformats.org/officeDocument/2006/bibliography"/>
  </ds:schemaRefs>
</ds:datastoreItem>
</file>

<file path=customXml/itemProps2.xml><?xml version="1.0" encoding="utf-8"?>
<ds:datastoreItem xmlns:ds="http://schemas.openxmlformats.org/officeDocument/2006/customXml" ds:itemID="{DBB2C9FE-A4FB-426C-AB6E-16F5C7AF5B53}"/>
</file>

<file path=customXml/itemProps3.xml><?xml version="1.0" encoding="utf-8"?>
<ds:datastoreItem xmlns:ds="http://schemas.openxmlformats.org/officeDocument/2006/customXml" ds:itemID="{6771451B-62BF-430D-982A-AA4CAC8D7DEE}"/>
</file>

<file path=customXml/itemProps4.xml><?xml version="1.0" encoding="utf-8"?>
<ds:datastoreItem xmlns:ds="http://schemas.openxmlformats.org/officeDocument/2006/customXml" ds:itemID="{8C6C9E2A-41DF-4C97-B5BD-2F2F1687DB83}"/>
</file>

<file path=docProps/app.xml><?xml version="1.0" encoding="utf-8"?>
<Properties xmlns="http://schemas.openxmlformats.org/officeDocument/2006/extended-properties" xmlns:vt="http://schemas.openxmlformats.org/officeDocument/2006/docPropsVTypes">
  <Template>Normal</Template>
  <TotalTime>1</TotalTime>
  <Pages>10</Pages>
  <Words>3174</Words>
  <Characters>18098</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mshalli</dc:creator>
  <cp:lastModifiedBy>Mehmet Küçük</cp:lastModifiedBy>
  <cp:revision>2</cp:revision>
  <cp:lastPrinted>2017-04-11T13:13:00Z</cp:lastPrinted>
  <dcterms:created xsi:type="dcterms:W3CDTF">2022-02-11T07:13:00Z</dcterms:created>
  <dcterms:modified xsi:type="dcterms:W3CDTF">2022-02-11T07:13:00Z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Order">
    <vt:r8>67800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